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7777777" w:rsidR="006F19E3" w:rsidRPr="0058426F" w:rsidRDefault="000D1D1B" w:rsidP="00370BE5">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auto"/>
          </w:tcPr>
          <w:p w14:paraId="73419E79" w14:textId="673D4380" w:rsidR="006F19E3" w:rsidRPr="0058426F" w:rsidRDefault="00370895" w:rsidP="00370BE5">
            <w:pPr>
              <w:ind w:left="113" w:right="113"/>
              <w:rPr>
                <w:rFonts w:cs="Arial"/>
                <w:b/>
                <w:i/>
                <w:color w:val="00B274"/>
                <w:sz w:val="24"/>
              </w:rPr>
            </w:pPr>
            <w:r w:rsidRPr="0058426F">
              <w:rPr>
                <w:rFonts w:cs="Arial"/>
                <w:b/>
                <w:color w:val="008576"/>
                <w:sz w:val="80"/>
                <w:szCs w:val="80"/>
              </w:rPr>
              <w:t xml:space="preserve">DCP </w:t>
            </w:r>
            <w:r w:rsidR="004C291F">
              <w:rPr>
                <w:rFonts w:cs="Arial"/>
                <w:b/>
                <w:color w:val="008576"/>
                <w:sz w:val="80"/>
                <w:szCs w:val="80"/>
              </w:rPr>
              <w:t>442</w:t>
            </w:r>
          </w:p>
          <w:p w14:paraId="1DD0F40F" w14:textId="77777777" w:rsidR="004C291F" w:rsidRDefault="004C291F" w:rsidP="00370BE5">
            <w:pPr>
              <w:tabs>
                <w:tab w:val="center" w:pos="4314"/>
              </w:tabs>
              <w:spacing w:before="40" w:after="80"/>
              <w:ind w:left="113"/>
              <w:rPr>
                <w:rFonts w:cs="Arial"/>
                <w:b/>
                <w:color w:val="008000"/>
                <w:sz w:val="48"/>
                <w:szCs w:val="48"/>
              </w:rPr>
            </w:pPr>
            <w:r w:rsidRPr="004C291F">
              <w:rPr>
                <w:rFonts w:cs="Arial"/>
                <w:b/>
                <w:color w:val="008000"/>
                <w:sz w:val="48"/>
                <w:szCs w:val="48"/>
              </w:rPr>
              <w:t>Aligning enduring flexible connections</w:t>
            </w:r>
          </w:p>
          <w:p w14:paraId="695AE0C1" w14:textId="77777777" w:rsidR="004C291F" w:rsidRPr="004C291F" w:rsidRDefault="004C291F" w:rsidP="00FC72D5">
            <w:pPr>
              <w:ind w:left="113" w:right="113"/>
              <w:rPr>
                <w:rFonts w:cs="Arial"/>
                <w:b/>
                <w:sz w:val="24"/>
              </w:rPr>
            </w:pPr>
            <w:r w:rsidRPr="004C291F">
              <w:rPr>
                <w:rFonts w:cs="Arial"/>
                <w:b/>
                <w:sz w:val="24"/>
              </w:rPr>
              <w:t xml:space="preserve">Date raised: </w:t>
            </w:r>
            <w:r w:rsidRPr="00FC72D5">
              <w:rPr>
                <w:rFonts w:cs="Arial"/>
                <w:bCs/>
                <w:sz w:val="24"/>
              </w:rPr>
              <w:t>01/07/2024</w:t>
            </w:r>
          </w:p>
          <w:p w14:paraId="5E6D3829" w14:textId="77777777" w:rsidR="004C291F" w:rsidRPr="004C291F" w:rsidRDefault="004C291F" w:rsidP="00FC72D5">
            <w:pPr>
              <w:ind w:left="113" w:right="113"/>
              <w:rPr>
                <w:rFonts w:cs="Arial"/>
                <w:b/>
                <w:sz w:val="24"/>
              </w:rPr>
            </w:pPr>
            <w:r w:rsidRPr="004C291F">
              <w:rPr>
                <w:rFonts w:cs="Arial"/>
                <w:b/>
                <w:sz w:val="24"/>
              </w:rPr>
              <w:t xml:space="preserve">Proposer Name: </w:t>
            </w:r>
            <w:r w:rsidRPr="00FC72D5">
              <w:rPr>
                <w:rFonts w:cs="Arial"/>
                <w:bCs/>
                <w:sz w:val="24"/>
              </w:rPr>
              <w:t>Lee Wells</w:t>
            </w:r>
          </w:p>
          <w:p w14:paraId="1F1053E3" w14:textId="77777777" w:rsidR="004C291F" w:rsidRPr="004C291F" w:rsidRDefault="004C291F" w:rsidP="00FC72D5">
            <w:pPr>
              <w:ind w:left="113" w:right="113"/>
              <w:rPr>
                <w:rFonts w:cs="Arial"/>
                <w:b/>
                <w:sz w:val="24"/>
              </w:rPr>
            </w:pPr>
            <w:r w:rsidRPr="004C291F">
              <w:rPr>
                <w:rFonts w:cs="Arial"/>
                <w:b/>
                <w:sz w:val="24"/>
              </w:rPr>
              <w:t xml:space="preserve">Company Name: </w:t>
            </w:r>
            <w:r w:rsidRPr="00FC72D5">
              <w:rPr>
                <w:rFonts w:cs="Arial"/>
                <w:bCs/>
                <w:sz w:val="24"/>
              </w:rPr>
              <w:t>Northern Powergrid</w:t>
            </w:r>
          </w:p>
          <w:p w14:paraId="04E1E592" w14:textId="77777777" w:rsidR="00D93A95" w:rsidRPr="00FC72D5" w:rsidRDefault="004C291F" w:rsidP="004C291F">
            <w:pPr>
              <w:ind w:left="113" w:right="113"/>
              <w:rPr>
                <w:rFonts w:cs="Arial"/>
                <w:b/>
                <w:sz w:val="24"/>
              </w:rPr>
            </w:pPr>
            <w:r w:rsidRPr="004C291F">
              <w:rPr>
                <w:rFonts w:cs="Arial"/>
                <w:b/>
                <w:sz w:val="24"/>
              </w:rPr>
              <w:t xml:space="preserve">Company Category: </w:t>
            </w:r>
            <w:r w:rsidRPr="00FC72D5">
              <w:rPr>
                <w:rFonts w:cs="Arial"/>
                <w:bCs/>
                <w:sz w:val="24"/>
              </w:rPr>
              <w:t>DNO</w:t>
            </w:r>
          </w:p>
          <w:p w14:paraId="1CDA923C" w14:textId="18F97B99" w:rsidR="004C291F" w:rsidRPr="004C291F" w:rsidRDefault="004C291F" w:rsidP="004C291F">
            <w:pPr>
              <w:ind w:left="113" w:right="113"/>
              <w:rPr>
                <w:rFonts w:cs="Arial"/>
                <w:b/>
                <w:bCs/>
                <w:i/>
                <w:color w:val="00B274"/>
                <w:sz w:val="24"/>
              </w:rPr>
            </w:pPr>
            <w:r>
              <w:rPr>
                <w:rFonts w:cs="Arial"/>
                <w:b/>
                <w:sz w:val="24"/>
              </w:rPr>
              <w:t>Governance:</w:t>
            </w:r>
            <w:r w:rsidRPr="00FC72D5">
              <w:rPr>
                <w:rFonts w:cs="Arial"/>
                <w:b/>
                <w:sz w:val="24"/>
              </w:rPr>
              <w:t xml:space="preserve"> </w:t>
            </w:r>
            <w:r w:rsidRPr="00FC72D5">
              <w:rPr>
                <w:rFonts w:cs="Arial"/>
                <w:bCs/>
                <w:sz w:val="24"/>
              </w:rPr>
              <w:t>Part 1 Matter</w:t>
            </w:r>
          </w:p>
        </w:tc>
        <w:tc>
          <w:tcPr>
            <w:tcW w:w="1252"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shd w:val="clear" w:color="auto" w:fill="auto"/>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shd w:val="clear" w:color="auto" w:fill="auto"/>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58ED0C00" w:rsidR="006F19E3" w:rsidRPr="00EB32BB" w:rsidRDefault="004C291F" w:rsidP="00370BE5">
            <w:pPr>
              <w:ind w:left="113" w:right="113"/>
              <w:rPr>
                <w:rFonts w:cs="Arial"/>
              </w:rPr>
            </w:pPr>
            <w:r w:rsidRPr="004C291F">
              <w:rPr>
                <w:sz w:val="24"/>
              </w:rPr>
              <w:t xml:space="preserve">The intent of this Change Proposal (“CP”) is to align (and clarify) the two approaches that currently may result in a flexible connection being provided on an enduring basis. A flexible connection on an enduring basis is an arrangement that allows a </w:t>
            </w:r>
            <w:proofErr w:type="gramStart"/>
            <w:r w:rsidRPr="004C291F">
              <w:rPr>
                <w:sz w:val="24"/>
              </w:rPr>
              <w:t>Customer’s</w:t>
            </w:r>
            <w:proofErr w:type="gramEnd"/>
            <w:r w:rsidRPr="004C291F">
              <w:rPr>
                <w:sz w:val="24"/>
              </w:rPr>
              <w:t xml:space="preserve"> import/export of electricity via a connection to be restricted by a DNO/IDNO Party in perpetuity. This CP proposes that such a connection shall be a Flexible Connection rather than a Curtailable Connection.</w:t>
            </w:r>
            <w:r w:rsidR="000D1D1B" w:rsidDel="000D1D1B">
              <w:rPr>
                <w:sz w:val="24"/>
              </w:rPr>
              <w:t xml:space="preserve"> </w:t>
            </w:r>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2B552F8B" w14:textId="705DBB2F"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4C291F">
              <w:t>442</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6F687507"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commentRangeStart w:id="0"/>
            <w:r w:rsidR="0095520F">
              <w:rPr>
                <w:highlight w:val="yellow"/>
              </w:rPr>
              <w:t>6</w:t>
            </w:r>
            <w:r w:rsidR="006E569E" w:rsidRPr="004C291F">
              <w:rPr>
                <w:highlight w:val="yellow"/>
              </w:rPr>
              <w:t xml:space="preserve"> </w:t>
            </w:r>
            <w:r w:rsidR="0095520F">
              <w:rPr>
                <w:highlight w:val="yellow"/>
              </w:rPr>
              <w:t>March</w:t>
            </w:r>
            <w:r w:rsidR="006E569E" w:rsidRPr="004C291F">
              <w:rPr>
                <w:highlight w:val="yellow"/>
              </w:rPr>
              <w:t xml:space="preserve"> </w:t>
            </w:r>
            <w:commentRangeEnd w:id="0"/>
            <w:r w:rsidR="00456858">
              <w:rPr>
                <w:rStyle w:val="CommentReference"/>
              </w:rPr>
              <w:commentReference w:id="0"/>
            </w:r>
            <w:r w:rsidR="00456858">
              <w:t>2025</w:t>
            </w:r>
            <w:r w:rsidR="006E569E">
              <w:t>.</w:t>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7AECD387" w:rsidR="004C291F" w:rsidRPr="004C291F" w:rsidRDefault="004C291F" w:rsidP="00370BE5">
            <w:pPr>
              <w:ind w:left="113" w:right="113"/>
              <w:rPr>
                <w:rFonts w:cs="Arial"/>
              </w:rPr>
            </w:pPr>
            <w:r>
              <w:rPr>
                <w:sz w:val="24"/>
              </w:rPr>
              <w:t>DNO</w:t>
            </w:r>
            <w:r w:rsidR="00BA5499">
              <w:rPr>
                <w:sz w:val="24"/>
              </w:rPr>
              <w:t xml:space="preserve">s and </w:t>
            </w:r>
            <w:r>
              <w:rPr>
                <w:sz w:val="24"/>
              </w:rPr>
              <w:t>IDNO</w:t>
            </w:r>
            <w:r w:rsidR="00BA5499">
              <w:rPr>
                <w:sz w:val="24"/>
              </w:rPr>
              <w:t>s</w:t>
            </w:r>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5A5C5230" w14:textId="77777777" w:rsidR="005D1C6B" w:rsidRPr="004C291F" w:rsidRDefault="005D1C6B" w:rsidP="00370BE5">
            <w:pPr>
              <w:ind w:left="113" w:right="113"/>
              <w:rPr>
                <w:b/>
                <w:bCs/>
                <w:sz w:val="24"/>
              </w:rPr>
            </w:pPr>
            <w:r w:rsidRPr="004C291F">
              <w:rPr>
                <w:b/>
                <w:bCs/>
                <w:sz w:val="24"/>
              </w:rPr>
              <w:t>Impacted Clauses</w:t>
            </w:r>
          </w:p>
          <w:p w14:paraId="0A05657B" w14:textId="636706D8" w:rsidR="004C291F" w:rsidRDefault="004C291F" w:rsidP="004C291F">
            <w:pPr>
              <w:ind w:left="113" w:right="113"/>
              <w:jc w:val="both"/>
              <w:rPr>
                <w:sz w:val="24"/>
              </w:rPr>
            </w:pPr>
            <w:r>
              <w:rPr>
                <w:sz w:val="24"/>
              </w:rPr>
              <w:t>Schedule 2D (</w:t>
            </w:r>
            <w:hyperlink r:id="rId15" w:history="1">
              <w:r w:rsidRPr="004C291F">
                <w:rPr>
                  <w:rStyle w:val="Hyperlink"/>
                  <w:sz w:val="24"/>
                </w:rPr>
                <w:t>Clause 7.4</w:t>
              </w:r>
            </w:hyperlink>
            <w:r>
              <w:rPr>
                <w:sz w:val="24"/>
              </w:rPr>
              <w:t xml:space="preserve">, </w:t>
            </w:r>
            <w:hyperlink r:id="rId16" w:history="1">
              <w:r w:rsidRPr="004C291F">
                <w:rPr>
                  <w:rStyle w:val="Hyperlink"/>
                  <w:sz w:val="24"/>
                </w:rPr>
                <w:t>Definitions</w:t>
              </w:r>
            </w:hyperlink>
            <w:r>
              <w:rPr>
                <w:sz w:val="24"/>
              </w:rPr>
              <w:t xml:space="preserve">, and </w:t>
            </w:r>
            <w:hyperlink r:id="rId17" w:history="1">
              <w:r w:rsidRPr="004C291F">
                <w:rPr>
                  <w:rStyle w:val="Hyperlink"/>
                  <w:sz w:val="24"/>
                </w:rPr>
                <w:t>appendix B</w:t>
              </w:r>
            </w:hyperlink>
            <w:r>
              <w:rPr>
                <w:sz w:val="24"/>
              </w:rPr>
              <w:t>).</w:t>
            </w:r>
          </w:p>
          <w:p w14:paraId="4DD41789" w14:textId="65FEE699" w:rsidR="004C291F" w:rsidRPr="00EB32BB" w:rsidRDefault="004C291F" w:rsidP="004C291F">
            <w:pPr>
              <w:ind w:left="113" w:right="113"/>
              <w:rPr>
                <w:rFonts w:cs="Arial"/>
              </w:rPr>
            </w:pPr>
            <w:r w:rsidRPr="001E608F">
              <w:rPr>
                <w:sz w:val="24"/>
              </w:rPr>
              <w:t>Schedule 22 (</w:t>
            </w:r>
            <w:hyperlink r:id="rId18" w:history="1">
              <w:r w:rsidRPr="004C291F">
                <w:rPr>
                  <w:rStyle w:val="Hyperlink"/>
                  <w:sz w:val="24"/>
                </w:rPr>
                <w:t>Clause 1.20</w:t>
              </w:r>
            </w:hyperlink>
            <w:r>
              <w:rPr>
                <w:sz w:val="24"/>
              </w:rPr>
              <w:t xml:space="preserve"> and </w:t>
            </w:r>
            <w:hyperlink r:id="rId19" w:history="1">
              <w:r w:rsidRPr="004C291F">
                <w:rPr>
                  <w:rStyle w:val="Hyperlink"/>
                  <w:sz w:val="24"/>
                </w:rPr>
                <w:t>Glossary of Terms</w:t>
              </w:r>
            </w:hyperlink>
            <w:r w:rsidRPr="001E608F">
              <w:rPr>
                <w:sz w:val="24"/>
              </w:rPr>
              <w:t>).</w:t>
            </w:r>
          </w:p>
        </w:tc>
      </w:tr>
    </w:tbl>
    <w:p w14:paraId="47D4BB75" w14:textId="045428F2" w:rsidR="006F733B" w:rsidRDefault="006F733B" w:rsidP="00370BE5">
      <w:pPr>
        <w:rPr>
          <w:rFonts w:cs="Arial"/>
        </w:rPr>
      </w:pPr>
    </w:p>
    <w:p w14:paraId="6208BD54" w14:textId="763BA29C" w:rsidR="000363FA" w:rsidRDefault="000363FA" w:rsidP="00370BE5">
      <w:pPr>
        <w:rPr>
          <w:rFonts w:cs="Arial"/>
        </w:rPr>
      </w:pPr>
    </w:p>
    <w:tbl>
      <w:tblPr>
        <w:tblW w:w="5000" w:type="pct"/>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ook w:val="04A0" w:firstRow="1" w:lastRow="0" w:firstColumn="1" w:lastColumn="0" w:noHBand="0" w:noVBand="1"/>
      </w:tblPr>
      <w:tblGrid>
        <w:gridCol w:w="6577"/>
        <w:gridCol w:w="2439"/>
      </w:tblGrid>
      <w:tr w:rsidR="00FC72D5" w:rsidRPr="00EB32BB" w14:paraId="730C071D" w14:textId="77777777" w:rsidTr="00FC72D5">
        <w:trPr>
          <w:trHeight w:val="617"/>
        </w:trPr>
        <w:tc>
          <w:tcPr>
            <w:tcW w:w="3647" w:type="pct"/>
            <w:vMerge w:val="restart"/>
            <w:tcBorders>
              <w:right w:val="single" w:sz="4" w:space="0" w:color="70AD47" w:themeColor="accent6"/>
            </w:tcBorders>
            <w:shd w:val="clear" w:color="auto" w:fill="auto"/>
          </w:tcPr>
          <w:p w14:paraId="3A522DD7" w14:textId="77777777" w:rsidR="00FC72D5" w:rsidRPr="0058426F" w:rsidRDefault="00FC72D5" w:rsidP="00224127">
            <w:pPr>
              <w:pStyle w:val="Contents02"/>
              <w:keepNext w:val="0"/>
              <w:rPr>
                <w:b/>
                <w:noProof/>
              </w:rPr>
            </w:pPr>
            <w:r w:rsidRPr="0058426F">
              <w:rPr>
                <w:b/>
                <w:noProof/>
              </w:rPr>
              <w:lastRenderedPageBreak/>
              <w:t>Contents</w:t>
            </w:r>
          </w:p>
          <w:p w14:paraId="7DB5592F" w14:textId="77777777" w:rsidR="00FC72D5" w:rsidRDefault="00FC72D5" w:rsidP="00224127">
            <w:pPr>
              <w:pStyle w:val="TOC1"/>
              <w:framePr w:wrap="around"/>
              <w:rPr>
                <w:rFonts w:ascii="Calibri" w:hAnsi="Calibri"/>
                <w:b w:val="0"/>
                <w:bCs w:val="0"/>
                <w:color w:val="auto"/>
                <w:kern w:val="2"/>
                <w:sz w:val="22"/>
                <w:szCs w:val="22"/>
              </w:rPr>
            </w:pPr>
            <w:r>
              <w:fldChar w:fldCharType="begin"/>
            </w:r>
            <w:r>
              <w:instrText xml:space="preserve"> TOC \o "1-1" </w:instrText>
            </w:r>
            <w:r>
              <w:fldChar w:fldCharType="separate"/>
            </w:r>
            <w:r>
              <w:t>1</w:t>
            </w:r>
            <w:r>
              <w:rPr>
                <w:rFonts w:ascii="Calibri" w:hAnsi="Calibri"/>
                <w:b w:val="0"/>
                <w:bCs w:val="0"/>
                <w:color w:val="auto"/>
                <w:kern w:val="2"/>
                <w:sz w:val="22"/>
                <w:szCs w:val="22"/>
              </w:rPr>
              <w:tab/>
            </w:r>
            <w:r>
              <w:t>Summary</w:t>
            </w:r>
            <w:r>
              <w:tab/>
            </w:r>
            <w:r>
              <w:fldChar w:fldCharType="begin"/>
            </w:r>
            <w:r>
              <w:instrText xml:space="preserve"> PAGEREF _Toc161128991 \h </w:instrText>
            </w:r>
            <w:r>
              <w:fldChar w:fldCharType="separate"/>
            </w:r>
            <w:r>
              <w:t>3</w:t>
            </w:r>
            <w:r>
              <w:fldChar w:fldCharType="end"/>
            </w:r>
          </w:p>
          <w:p w14:paraId="312B563D" w14:textId="77777777" w:rsidR="00FC72D5" w:rsidRDefault="00FC72D5" w:rsidP="00224127">
            <w:pPr>
              <w:pStyle w:val="TOC1"/>
              <w:framePr w:wrap="around"/>
              <w:rPr>
                <w:rFonts w:ascii="Calibri" w:hAnsi="Calibri"/>
                <w:b w:val="0"/>
                <w:bCs w:val="0"/>
                <w:color w:val="auto"/>
                <w:kern w:val="2"/>
                <w:sz w:val="22"/>
                <w:szCs w:val="22"/>
              </w:rPr>
            </w:pPr>
            <w:r>
              <w:t>2</w:t>
            </w:r>
            <w:r>
              <w:rPr>
                <w:rFonts w:ascii="Calibri" w:hAnsi="Calibri"/>
                <w:b w:val="0"/>
                <w:bCs w:val="0"/>
                <w:color w:val="auto"/>
                <w:kern w:val="2"/>
                <w:sz w:val="22"/>
                <w:szCs w:val="22"/>
              </w:rPr>
              <w:tab/>
            </w:r>
            <w:r>
              <w:t>Governance</w:t>
            </w:r>
            <w:r>
              <w:tab/>
            </w:r>
            <w:r>
              <w:fldChar w:fldCharType="begin"/>
            </w:r>
            <w:r>
              <w:instrText xml:space="preserve"> PAGEREF _Toc161128992 \h </w:instrText>
            </w:r>
            <w:r>
              <w:fldChar w:fldCharType="separate"/>
            </w:r>
            <w:r>
              <w:t>4</w:t>
            </w:r>
            <w:r>
              <w:fldChar w:fldCharType="end"/>
            </w:r>
          </w:p>
          <w:p w14:paraId="669826DE" w14:textId="77777777" w:rsidR="00FC72D5" w:rsidRDefault="00FC72D5" w:rsidP="00224127">
            <w:pPr>
              <w:pStyle w:val="TOC1"/>
              <w:framePr w:wrap="around"/>
              <w:rPr>
                <w:rFonts w:ascii="Calibri" w:hAnsi="Calibri"/>
                <w:b w:val="0"/>
                <w:bCs w:val="0"/>
                <w:color w:val="auto"/>
                <w:kern w:val="2"/>
                <w:sz w:val="22"/>
                <w:szCs w:val="22"/>
              </w:rPr>
            </w:pPr>
            <w:r>
              <w:t>3</w:t>
            </w:r>
            <w:r>
              <w:rPr>
                <w:rFonts w:ascii="Calibri" w:hAnsi="Calibri"/>
                <w:b w:val="0"/>
                <w:bCs w:val="0"/>
                <w:color w:val="auto"/>
                <w:kern w:val="2"/>
                <w:sz w:val="22"/>
                <w:szCs w:val="22"/>
              </w:rPr>
              <w:tab/>
            </w:r>
            <w:r>
              <w:t>Why Change?</w:t>
            </w:r>
            <w:r>
              <w:tab/>
            </w:r>
            <w:r>
              <w:fldChar w:fldCharType="begin"/>
            </w:r>
            <w:r>
              <w:instrText xml:space="preserve"> PAGEREF _Toc161128993 \h </w:instrText>
            </w:r>
            <w:r>
              <w:fldChar w:fldCharType="separate"/>
            </w:r>
            <w:r>
              <w:t>4</w:t>
            </w:r>
            <w:r>
              <w:fldChar w:fldCharType="end"/>
            </w:r>
          </w:p>
          <w:p w14:paraId="76180224" w14:textId="77777777" w:rsidR="00FC72D5" w:rsidRDefault="00FC72D5" w:rsidP="00224127">
            <w:pPr>
              <w:pStyle w:val="TOC1"/>
              <w:framePr w:wrap="around"/>
              <w:rPr>
                <w:rFonts w:ascii="Calibri" w:hAnsi="Calibri"/>
                <w:b w:val="0"/>
                <w:bCs w:val="0"/>
                <w:color w:val="auto"/>
                <w:kern w:val="2"/>
                <w:sz w:val="22"/>
                <w:szCs w:val="22"/>
              </w:rPr>
            </w:pPr>
            <w:r>
              <w:t>4</w:t>
            </w:r>
            <w:r>
              <w:rPr>
                <w:rFonts w:ascii="Calibri" w:hAnsi="Calibri"/>
                <w:b w:val="0"/>
                <w:bCs w:val="0"/>
                <w:color w:val="auto"/>
                <w:kern w:val="2"/>
                <w:sz w:val="22"/>
                <w:szCs w:val="22"/>
              </w:rPr>
              <w:tab/>
            </w:r>
            <w:r>
              <w:t>Code Specific Matters</w:t>
            </w:r>
            <w:r>
              <w:tab/>
            </w:r>
            <w:r>
              <w:fldChar w:fldCharType="begin"/>
            </w:r>
            <w:r>
              <w:instrText xml:space="preserve"> PAGEREF _Toc161128994 \h </w:instrText>
            </w:r>
            <w:r>
              <w:fldChar w:fldCharType="separate"/>
            </w:r>
            <w:r>
              <w:t>5</w:t>
            </w:r>
            <w:r>
              <w:fldChar w:fldCharType="end"/>
            </w:r>
          </w:p>
          <w:p w14:paraId="121703B6" w14:textId="77777777" w:rsidR="00FC72D5" w:rsidRDefault="00FC72D5" w:rsidP="00224127">
            <w:pPr>
              <w:pStyle w:val="TOC1"/>
              <w:framePr w:wrap="around"/>
              <w:rPr>
                <w:rFonts w:ascii="Calibri" w:hAnsi="Calibri"/>
                <w:b w:val="0"/>
                <w:bCs w:val="0"/>
                <w:color w:val="auto"/>
                <w:kern w:val="2"/>
                <w:sz w:val="22"/>
                <w:szCs w:val="22"/>
              </w:rPr>
            </w:pPr>
            <w:r>
              <w:t>5</w:t>
            </w:r>
            <w:r>
              <w:rPr>
                <w:rFonts w:ascii="Calibri" w:hAnsi="Calibri"/>
                <w:b w:val="0"/>
                <w:bCs w:val="0"/>
                <w:color w:val="auto"/>
                <w:kern w:val="2"/>
                <w:sz w:val="22"/>
                <w:szCs w:val="22"/>
              </w:rPr>
              <w:tab/>
            </w:r>
            <w:r>
              <w:t>Working Group Assessment</w:t>
            </w:r>
            <w:r>
              <w:tab/>
            </w:r>
            <w:r>
              <w:fldChar w:fldCharType="begin"/>
            </w:r>
            <w:r>
              <w:instrText xml:space="preserve"> PAGEREF _Toc161128995 \h </w:instrText>
            </w:r>
            <w:r>
              <w:fldChar w:fldCharType="separate"/>
            </w:r>
            <w:r>
              <w:t>5</w:t>
            </w:r>
            <w:r>
              <w:fldChar w:fldCharType="end"/>
            </w:r>
          </w:p>
          <w:p w14:paraId="17F60E7F" w14:textId="77777777" w:rsidR="00FC72D5" w:rsidRDefault="00FC72D5" w:rsidP="00224127">
            <w:pPr>
              <w:pStyle w:val="TOC1"/>
              <w:framePr w:wrap="around"/>
              <w:rPr>
                <w:rFonts w:ascii="Calibri" w:hAnsi="Calibri"/>
                <w:b w:val="0"/>
                <w:bCs w:val="0"/>
                <w:color w:val="auto"/>
                <w:kern w:val="2"/>
                <w:sz w:val="22"/>
                <w:szCs w:val="22"/>
              </w:rPr>
            </w:pPr>
            <w:r>
              <w:t>6</w:t>
            </w:r>
            <w:r>
              <w:rPr>
                <w:rFonts w:ascii="Calibri" w:hAnsi="Calibri"/>
                <w:b w:val="0"/>
                <w:bCs w:val="0"/>
                <w:color w:val="auto"/>
                <w:kern w:val="2"/>
                <w:sz w:val="22"/>
                <w:szCs w:val="22"/>
              </w:rPr>
              <w:tab/>
            </w:r>
            <w:r>
              <w:t>Relevant Objectives</w:t>
            </w:r>
            <w:r>
              <w:tab/>
            </w:r>
            <w:r>
              <w:fldChar w:fldCharType="begin"/>
            </w:r>
            <w:r>
              <w:instrText xml:space="preserve"> PAGEREF _Toc161128996 \h </w:instrText>
            </w:r>
            <w:r>
              <w:fldChar w:fldCharType="separate"/>
            </w:r>
            <w:r>
              <w:t>7</w:t>
            </w:r>
            <w:r>
              <w:fldChar w:fldCharType="end"/>
            </w:r>
          </w:p>
          <w:p w14:paraId="5596EC83" w14:textId="77777777" w:rsidR="00FC72D5" w:rsidRDefault="00FC72D5" w:rsidP="00224127">
            <w:pPr>
              <w:pStyle w:val="TOC1"/>
              <w:framePr w:wrap="around"/>
              <w:rPr>
                <w:rFonts w:ascii="Calibri" w:hAnsi="Calibri"/>
                <w:b w:val="0"/>
                <w:bCs w:val="0"/>
                <w:color w:val="auto"/>
                <w:kern w:val="2"/>
                <w:sz w:val="22"/>
                <w:szCs w:val="22"/>
              </w:rPr>
            </w:pPr>
            <w:r>
              <w:t>7</w:t>
            </w:r>
            <w:r>
              <w:rPr>
                <w:rFonts w:ascii="Calibri" w:hAnsi="Calibri"/>
                <w:b w:val="0"/>
                <w:bCs w:val="0"/>
                <w:color w:val="auto"/>
                <w:kern w:val="2"/>
                <w:sz w:val="22"/>
                <w:szCs w:val="22"/>
              </w:rPr>
              <w:tab/>
            </w:r>
            <w:r>
              <w:t>Impacts &amp; Other Considerations</w:t>
            </w:r>
            <w:r>
              <w:tab/>
            </w:r>
            <w:r>
              <w:fldChar w:fldCharType="begin"/>
            </w:r>
            <w:r>
              <w:instrText xml:space="preserve"> PAGEREF _Toc161128997 \h </w:instrText>
            </w:r>
            <w:r>
              <w:fldChar w:fldCharType="separate"/>
            </w:r>
            <w:r>
              <w:t>7</w:t>
            </w:r>
            <w:r>
              <w:fldChar w:fldCharType="end"/>
            </w:r>
          </w:p>
          <w:p w14:paraId="19FC3748" w14:textId="77777777" w:rsidR="00FC72D5" w:rsidRDefault="00FC72D5" w:rsidP="00224127">
            <w:pPr>
              <w:pStyle w:val="TOC1"/>
              <w:framePr w:wrap="around"/>
              <w:rPr>
                <w:rFonts w:ascii="Calibri" w:hAnsi="Calibri"/>
                <w:b w:val="0"/>
                <w:bCs w:val="0"/>
                <w:color w:val="auto"/>
                <w:kern w:val="2"/>
                <w:sz w:val="22"/>
                <w:szCs w:val="22"/>
              </w:rPr>
            </w:pPr>
            <w:r>
              <w:t>8</w:t>
            </w:r>
            <w:r>
              <w:rPr>
                <w:rFonts w:ascii="Calibri" w:hAnsi="Calibri"/>
                <w:b w:val="0"/>
                <w:bCs w:val="0"/>
                <w:color w:val="auto"/>
                <w:kern w:val="2"/>
                <w:sz w:val="22"/>
                <w:szCs w:val="22"/>
              </w:rPr>
              <w:tab/>
            </w:r>
            <w:r>
              <w:t>Implementation</w:t>
            </w:r>
            <w:r>
              <w:tab/>
            </w:r>
            <w:r>
              <w:fldChar w:fldCharType="begin"/>
            </w:r>
            <w:r>
              <w:instrText xml:space="preserve"> PAGEREF _Toc161128998 \h </w:instrText>
            </w:r>
            <w:r>
              <w:fldChar w:fldCharType="separate"/>
            </w:r>
            <w:r>
              <w:t>8</w:t>
            </w:r>
            <w:r>
              <w:fldChar w:fldCharType="end"/>
            </w:r>
          </w:p>
          <w:p w14:paraId="7BE188E3" w14:textId="77777777" w:rsidR="00FC72D5" w:rsidRDefault="00FC72D5" w:rsidP="00224127">
            <w:pPr>
              <w:pStyle w:val="TOC1"/>
              <w:framePr w:wrap="around"/>
              <w:rPr>
                <w:rFonts w:ascii="Calibri" w:hAnsi="Calibri"/>
                <w:b w:val="0"/>
                <w:bCs w:val="0"/>
                <w:color w:val="auto"/>
                <w:kern w:val="2"/>
                <w:sz w:val="22"/>
                <w:szCs w:val="22"/>
              </w:rPr>
            </w:pPr>
            <w:r>
              <w:t>9</w:t>
            </w:r>
            <w:r>
              <w:rPr>
                <w:rFonts w:ascii="Calibri" w:hAnsi="Calibri"/>
                <w:b w:val="0"/>
                <w:bCs w:val="0"/>
                <w:color w:val="auto"/>
                <w:kern w:val="2"/>
                <w:sz w:val="22"/>
                <w:szCs w:val="22"/>
              </w:rPr>
              <w:tab/>
            </w:r>
            <w:r>
              <w:t>Legal Text</w:t>
            </w:r>
            <w:r>
              <w:tab/>
            </w:r>
            <w:r>
              <w:fldChar w:fldCharType="begin"/>
            </w:r>
            <w:r>
              <w:instrText xml:space="preserve"> PAGEREF _Toc161128999 \h </w:instrText>
            </w:r>
            <w:r>
              <w:fldChar w:fldCharType="separate"/>
            </w:r>
            <w:r>
              <w:t>8</w:t>
            </w:r>
            <w:r>
              <w:fldChar w:fldCharType="end"/>
            </w:r>
          </w:p>
          <w:p w14:paraId="164D7476" w14:textId="77777777" w:rsidR="00FC72D5" w:rsidRDefault="00FC72D5" w:rsidP="00224127">
            <w:pPr>
              <w:pStyle w:val="TOC1"/>
              <w:framePr w:wrap="around"/>
              <w:rPr>
                <w:rFonts w:ascii="Calibri" w:hAnsi="Calibri"/>
                <w:b w:val="0"/>
                <w:bCs w:val="0"/>
                <w:color w:val="auto"/>
                <w:kern w:val="2"/>
                <w:sz w:val="22"/>
                <w:szCs w:val="22"/>
              </w:rPr>
            </w:pPr>
            <w:r>
              <w:t>10</w:t>
            </w:r>
            <w:r>
              <w:rPr>
                <w:rFonts w:ascii="Calibri" w:hAnsi="Calibri"/>
                <w:b w:val="0"/>
                <w:bCs w:val="0"/>
                <w:color w:val="auto"/>
                <w:kern w:val="2"/>
                <w:sz w:val="22"/>
                <w:szCs w:val="22"/>
              </w:rPr>
              <w:tab/>
            </w:r>
            <w:r>
              <w:t>Consultation Questions</w:t>
            </w:r>
            <w:r>
              <w:tab/>
            </w:r>
            <w:r>
              <w:fldChar w:fldCharType="begin"/>
            </w:r>
            <w:r>
              <w:instrText xml:space="preserve"> PAGEREF _Toc161129000 \h </w:instrText>
            </w:r>
            <w:r>
              <w:fldChar w:fldCharType="separate"/>
            </w:r>
            <w:r>
              <w:t>8</w:t>
            </w:r>
            <w:r>
              <w:fldChar w:fldCharType="end"/>
            </w:r>
          </w:p>
          <w:p w14:paraId="3479A06B" w14:textId="77777777" w:rsidR="00FC72D5" w:rsidRDefault="00FC72D5" w:rsidP="00224127">
            <w:pPr>
              <w:pStyle w:val="TOC1"/>
              <w:framePr w:wrap="around"/>
              <w:rPr>
                <w:rFonts w:ascii="Calibri" w:hAnsi="Calibri"/>
                <w:b w:val="0"/>
                <w:bCs w:val="0"/>
                <w:color w:val="auto"/>
                <w:kern w:val="2"/>
                <w:sz w:val="22"/>
                <w:szCs w:val="22"/>
              </w:rPr>
            </w:pPr>
            <w:r>
              <w:t>11</w:t>
            </w:r>
            <w:r>
              <w:rPr>
                <w:rFonts w:ascii="Calibri" w:hAnsi="Calibri"/>
                <w:b w:val="0"/>
                <w:bCs w:val="0"/>
                <w:color w:val="auto"/>
                <w:kern w:val="2"/>
                <w:sz w:val="22"/>
                <w:szCs w:val="22"/>
              </w:rPr>
              <w:tab/>
            </w:r>
            <w:r>
              <w:t>Attachments</w:t>
            </w:r>
            <w:r>
              <w:tab/>
            </w:r>
            <w:r>
              <w:fldChar w:fldCharType="begin"/>
            </w:r>
            <w:r>
              <w:instrText xml:space="preserve"> PAGEREF _Toc161129001 \h </w:instrText>
            </w:r>
            <w:r>
              <w:fldChar w:fldCharType="separate"/>
            </w:r>
            <w:r>
              <w:t>9</w:t>
            </w:r>
            <w:r>
              <w:fldChar w:fldCharType="end"/>
            </w:r>
          </w:p>
          <w:p w14:paraId="390C02A3" w14:textId="77777777" w:rsidR="00FC72D5" w:rsidRPr="00EB32BB" w:rsidRDefault="00FC72D5" w:rsidP="00224127">
            <w:pPr>
              <w:pStyle w:val="TOCMOD"/>
              <w:framePr w:wrap="around"/>
              <w:tabs>
                <w:tab w:val="clear" w:pos="382"/>
                <w:tab w:val="clear" w:pos="7655"/>
                <w:tab w:val="left" w:pos="5385"/>
              </w:tabs>
              <w:rPr>
                <w:rFonts w:cs="Arial"/>
              </w:rPr>
            </w:pPr>
            <w:r>
              <w:fldChar w:fldCharType="end"/>
            </w:r>
          </w:p>
          <w:p w14:paraId="1CCDF1EC" w14:textId="77777777" w:rsidR="00FC72D5" w:rsidRPr="0058426F" w:rsidRDefault="00FC72D5" w:rsidP="00224127">
            <w:pPr>
              <w:pStyle w:val="Contents02"/>
              <w:keepNext w:val="0"/>
              <w:rPr>
                <w:b/>
              </w:rPr>
            </w:pPr>
            <w:r w:rsidRPr="0058426F">
              <w:rPr>
                <w:b/>
              </w:rPr>
              <w:t>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28"/>
              <w:gridCol w:w="2530"/>
            </w:tblGrid>
            <w:tr w:rsidR="00FC72D5" w:rsidRPr="00EB32BB" w14:paraId="4358E7EA" w14:textId="77777777" w:rsidTr="00224127">
              <w:tc>
                <w:tcPr>
                  <w:tcW w:w="0" w:type="auto"/>
                  <w:shd w:val="clear" w:color="auto" w:fill="BDD6EE"/>
                </w:tcPr>
                <w:p w14:paraId="23C6A1E2" w14:textId="77777777" w:rsidR="00FC72D5" w:rsidRPr="00FF0C32" w:rsidRDefault="00FC72D5" w:rsidP="00224127">
                  <w:pPr>
                    <w:pStyle w:val="Heading4"/>
                  </w:pPr>
                  <w:r w:rsidRPr="00FF0C32">
                    <w:t>Activity</w:t>
                  </w:r>
                </w:p>
              </w:tc>
              <w:tc>
                <w:tcPr>
                  <w:tcW w:w="2530" w:type="dxa"/>
                  <w:shd w:val="clear" w:color="auto" w:fill="BDD6EE"/>
                  <w:vAlign w:val="center"/>
                </w:tcPr>
                <w:p w14:paraId="163D28F4" w14:textId="77777777" w:rsidR="00FC72D5" w:rsidRPr="007F41DB" w:rsidRDefault="00FC72D5" w:rsidP="00224127">
                  <w:pPr>
                    <w:pStyle w:val="Heading4"/>
                  </w:pPr>
                  <w:r w:rsidRPr="007F41DB">
                    <w:t>Date</w:t>
                  </w:r>
                </w:p>
              </w:tc>
            </w:tr>
            <w:tr w:rsidR="00FC72D5" w:rsidRPr="00EB32BB" w14:paraId="72B2E369" w14:textId="77777777" w:rsidTr="00224127">
              <w:tc>
                <w:tcPr>
                  <w:tcW w:w="0" w:type="auto"/>
                  <w:shd w:val="clear" w:color="auto" w:fill="auto"/>
                </w:tcPr>
                <w:p w14:paraId="44C5DC97" w14:textId="77777777" w:rsidR="00FC72D5" w:rsidRPr="00EB32BB" w:rsidRDefault="00FC72D5" w:rsidP="00224127">
                  <w:pPr>
                    <w:tabs>
                      <w:tab w:val="left" w:pos="171"/>
                    </w:tabs>
                    <w:spacing w:before="40" w:after="40"/>
                    <w:rPr>
                      <w:rFonts w:cs="Arial"/>
                      <w:szCs w:val="20"/>
                    </w:rPr>
                  </w:pPr>
                  <w:r>
                    <w:rPr>
                      <w:rFonts w:cs="Arial"/>
                      <w:szCs w:val="20"/>
                    </w:rPr>
                    <w:t>Initial Assessment Report</w:t>
                  </w:r>
                </w:p>
              </w:tc>
              <w:tc>
                <w:tcPr>
                  <w:tcW w:w="2530" w:type="dxa"/>
                  <w:shd w:val="clear" w:color="auto" w:fill="auto"/>
                  <w:vAlign w:val="center"/>
                </w:tcPr>
                <w:p w14:paraId="75AC6BDD" w14:textId="77777777" w:rsidR="00FC72D5" w:rsidRPr="00EB32BB" w:rsidRDefault="00FC72D5" w:rsidP="00224127">
                  <w:pPr>
                    <w:spacing w:before="40" w:after="40"/>
                    <w:rPr>
                      <w:rFonts w:cs="Arial"/>
                      <w:szCs w:val="20"/>
                    </w:rPr>
                  </w:pPr>
                  <w:r>
                    <w:rPr>
                      <w:rFonts w:cs="Arial"/>
                      <w:szCs w:val="20"/>
                    </w:rPr>
                    <w:t>18/07/2024</w:t>
                  </w:r>
                </w:p>
              </w:tc>
            </w:tr>
            <w:tr w:rsidR="00FC72D5" w:rsidRPr="00EB32BB" w14:paraId="26491A3E" w14:textId="77777777" w:rsidTr="00224127">
              <w:tc>
                <w:tcPr>
                  <w:tcW w:w="0" w:type="auto"/>
                  <w:shd w:val="clear" w:color="auto" w:fill="auto"/>
                </w:tcPr>
                <w:p w14:paraId="53CB2329" w14:textId="77777777" w:rsidR="00FC72D5" w:rsidRPr="00EB32BB" w:rsidRDefault="00FC72D5" w:rsidP="00224127">
                  <w:pPr>
                    <w:tabs>
                      <w:tab w:val="left" w:pos="171"/>
                    </w:tabs>
                    <w:spacing w:before="40" w:after="40"/>
                    <w:rPr>
                      <w:rFonts w:cs="Arial"/>
                      <w:szCs w:val="20"/>
                    </w:rPr>
                  </w:pPr>
                  <w:r>
                    <w:rPr>
                      <w:rFonts w:cs="Arial"/>
                      <w:szCs w:val="20"/>
                    </w:rPr>
                    <w:t>Consultation Issued to Parties</w:t>
                  </w:r>
                </w:p>
              </w:tc>
              <w:tc>
                <w:tcPr>
                  <w:tcW w:w="2530" w:type="dxa"/>
                  <w:shd w:val="clear" w:color="auto" w:fill="auto"/>
                  <w:vAlign w:val="center"/>
                </w:tcPr>
                <w:p w14:paraId="3310CB04" w14:textId="6957D736" w:rsidR="00FC72D5" w:rsidRPr="00EB32BB" w:rsidRDefault="001269DD" w:rsidP="00224127">
                  <w:pPr>
                    <w:spacing w:before="40" w:after="40"/>
                    <w:rPr>
                      <w:rFonts w:cs="Arial"/>
                      <w:szCs w:val="20"/>
                    </w:rPr>
                  </w:pPr>
                  <w:r>
                    <w:rPr>
                      <w:rFonts w:cs="Arial"/>
                      <w:szCs w:val="20"/>
                    </w:rPr>
                    <w:t>1</w:t>
                  </w:r>
                  <w:r w:rsidR="00074AAF">
                    <w:rPr>
                      <w:rFonts w:cs="Arial"/>
                      <w:szCs w:val="20"/>
                    </w:rPr>
                    <w:t>3</w:t>
                  </w:r>
                  <w:r w:rsidR="00FC72D5">
                    <w:rPr>
                      <w:rFonts w:cs="Arial"/>
                      <w:szCs w:val="20"/>
                    </w:rPr>
                    <w:t>/0</w:t>
                  </w:r>
                  <w:r w:rsidR="00074AAF">
                    <w:rPr>
                      <w:rFonts w:cs="Arial"/>
                      <w:szCs w:val="20"/>
                    </w:rPr>
                    <w:t>2</w:t>
                  </w:r>
                  <w:r w:rsidR="00FC72D5">
                    <w:rPr>
                      <w:rFonts w:cs="Arial"/>
                      <w:szCs w:val="20"/>
                    </w:rPr>
                    <w:t>/202</w:t>
                  </w:r>
                  <w:r w:rsidR="00074AAF">
                    <w:rPr>
                      <w:rFonts w:cs="Arial"/>
                      <w:szCs w:val="20"/>
                    </w:rPr>
                    <w:t>5</w:t>
                  </w:r>
                </w:p>
              </w:tc>
            </w:tr>
            <w:tr w:rsidR="00FC72D5" w:rsidRPr="00EB32BB" w14:paraId="1A063DFB" w14:textId="77777777" w:rsidTr="00224127">
              <w:tc>
                <w:tcPr>
                  <w:tcW w:w="0" w:type="auto"/>
                  <w:shd w:val="clear" w:color="auto" w:fill="auto"/>
                </w:tcPr>
                <w:p w14:paraId="5D80826E" w14:textId="77777777" w:rsidR="00FC72D5" w:rsidRPr="00EB32BB" w:rsidRDefault="00FC72D5" w:rsidP="00224127">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30" w:type="dxa"/>
                  <w:shd w:val="clear" w:color="auto" w:fill="auto"/>
                  <w:vAlign w:val="center"/>
                </w:tcPr>
                <w:p w14:paraId="2618A1DC" w14:textId="5A5096D2" w:rsidR="00FC72D5" w:rsidRPr="00EB32BB" w:rsidRDefault="004259E4" w:rsidP="00224127">
                  <w:pPr>
                    <w:spacing w:before="40" w:after="40"/>
                    <w:rPr>
                      <w:rFonts w:cs="Arial"/>
                      <w:szCs w:val="20"/>
                    </w:rPr>
                  </w:pPr>
                  <w:r>
                    <w:rPr>
                      <w:rFonts w:cs="Arial"/>
                      <w:szCs w:val="20"/>
                    </w:rPr>
                    <w:t>16</w:t>
                  </w:r>
                  <w:r w:rsidR="00FC72D5">
                    <w:rPr>
                      <w:rFonts w:cs="Arial"/>
                      <w:szCs w:val="20"/>
                    </w:rPr>
                    <w:t>/</w:t>
                  </w:r>
                  <w:r>
                    <w:rPr>
                      <w:rFonts w:cs="Arial"/>
                      <w:szCs w:val="20"/>
                    </w:rPr>
                    <w:t>04</w:t>
                  </w:r>
                  <w:r w:rsidR="00FC72D5">
                    <w:rPr>
                      <w:rFonts w:cs="Arial"/>
                      <w:szCs w:val="20"/>
                    </w:rPr>
                    <w:t>/202</w:t>
                  </w:r>
                  <w:r>
                    <w:rPr>
                      <w:rFonts w:cs="Arial"/>
                      <w:szCs w:val="20"/>
                    </w:rPr>
                    <w:t>5</w:t>
                  </w:r>
                </w:p>
              </w:tc>
            </w:tr>
            <w:tr w:rsidR="00FC72D5" w:rsidRPr="00EB32BB" w14:paraId="71C7F010" w14:textId="77777777" w:rsidTr="00224127">
              <w:tc>
                <w:tcPr>
                  <w:tcW w:w="0" w:type="auto"/>
                  <w:shd w:val="clear" w:color="auto" w:fill="auto"/>
                </w:tcPr>
                <w:p w14:paraId="7C847D7A" w14:textId="77777777" w:rsidR="00FC72D5" w:rsidRPr="00EB32BB" w:rsidRDefault="00FC72D5" w:rsidP="00224127">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30" w:type="dxa"/>
                  <w:shd w:val="clear" w:color="auto" w:fill="auto"/>
                  <w:vAlign w:val="center"/>
                </w:tcPr>
                <w:p w14:paraId="01CEB37A" w14:textId="04954196" w:rsidR="00FC72D5" w:rsidRPr="00EB32BB" w:rsidRDefault="004259E4" w:rsidP="00224127">
                  <w:pPr>
                    <w:spacing w:before="40" w:after="40"/>
                    <w:rPr>
                      <w:rFonts w:cs="Arial"/>
                      <w:szCs w:val="20"/>
                    </w:rPr>
                  </w:pPr>
                  <w:r>
                    <w:rPr>
                      <w:rFonts w:cs="Arial"/>
                      <w:szCs w:val="20"/>
                    </w:rPr>
                    <w:t>17</w:t>
                  </w:r>
                  <w:r w:rsidR="00FC72D5">
                    <w:rPr>
                      <w:rFonts w:cs="Arial"/>
                      <w:szCs w:val="20"/>
                    </w:rPr>
                    <w:t>/</w:t>
                  </w:r>
                  <w:r>
                    <w:rPr>
                      <w:rFonts w:cs="Arial"/>
                      <w:szCs w:val="20"/>
                    </w:rPr>
                    <w:t>04</w:t>
                  </w:r>
                  <w:r w:rsidR="00FC72D5">
                    <w:rPr>
                      <w:rFonts w:cs="Arial"/>
                      <w:szCs w:val="20"/>
                    </w:rPr>
                    <w:t>/202</w:t>
                  </w:r>
                  <w:r>
                    <w:rPr>
                      <w:rFonts w:cs="Arial"/>
                      <w:szCs w:val="20"/>
                    </w:rPr>
                    <w:t>5</w:t>
                  </w:r>
                </w:p>
              </w:tc>
            </w:tr>
            <w:tr w:rsidR="00FC72D5" w:rsidRPr="00EB32BB" w14:paraId="7A57AF0F" w14:textId="77777777" w:rsidTr="00224127">
              <w:tc>
                <w:tcPr>
                  <w:tcW w:w="0" w:type="auto"/>
                  <w:shd w:val="clear" w:color="auto" w:fill="auto"/>
                </w:tcPr>
                <w:p w14:paraId="1E517E1E" w14:textId="77777777" w:rsidR="00FC72D5" w:rsidRPr="00EB32BB" w:rsidRDefault="00FC72D5" w:rsidP="00224127">
                  <w:pPr>
                    <w:tabs>
                      <w:tab w:val="left" w:pos="171"/>
                    </w:tabs>
                    <w:spacing w:before="40" w:after="40"/>
                    <w:rPr>
                      <w:rFonts w:cs="Arial"/>
                      <w:szCs w:val="20"/>
                    </w:rPr>
                  </w:pPr>
                  <w:r>
                    <w:rPr>
                      <w:rFonts w:cs="Arial"/>
                      <w:szCs w:val="20"/>
                    </w:rPr>
                    <w:t>Party Voting Closes</w:t>
                  </w:r>
                </w:p>
              </w:tc>
              <w:tc>
                <w:tcPr>
                  <w:tcW w:w="2530" w:type="dxa"/>
                  <w:shd w:val="clear" w:color="auto" w:fill="auto"/>
                  <w:vAlign w:val="center"/>
                </w:tcPr>
                <w:p w14:paraId="37600975" w14:textId="54716DB3" w:rsidR="00FC72D5" w:rsidRPr="00EB32BB" w:rsidRDefault="00FC72D5" w:rsidP="00224127">
                  <w:pPr>
                    <w:spacing w:before="40" w:after="40"/>
                    <w:rPr>
                      <w:rFonts w:cs="Arial"/>
                      <w:szCs w:val="20"/>
                    </w:rPr>
                  </w:pPr>
                  <w:r>
                    <w:rPr>
                      <w:rFonts w:cs="Arial"/>
                      <w:szCs w:val="20"/>
                    </w:rPr>
                    <w:t>12/</w:t>
                  </w:r>
                  <w:r w:rsidR="002A589D">
                    <w:rPr>
                      <w:rFonts w:cs="Arial"/>
                      <w:szCs w:val="20"/>
                    </w:rPr>
                    <w:t>05</w:t>
                  </w:r>
                  <w:r>
                    <w:rPr>
                      <w:rFonts w:cs="Arial"/>
                      <w:szCs w:val="20"/>
                    </w:rPr>
                    <w:t>/202</w:t>
                  </w:r>
                  <w:r w:rsidR="002A589D">
                    <w:rPr>
                      <w:rFonts w:cs="Arial"/>
                      <w:szCs w:val="20"/>
                    </w:rPr>
                    <w:t>5</w:t>
                  </w:r>
                </w:p>
              </w:tc>
            </w:tr>
            <w:tr w:rsidR="00FC72D5" w:rsidRPr="00EB32BB" w14:paraId="15DF6514" w14:textId="77777777" w:rsidTr="00224127">
              <w:tc>
                <w:tcPr>
                  <w:tcW w:w="0" w:type="auto"/>
                  <w:shd w:val="clear" w:color="auto" w:fill="auto"/>
                </w:tcPr>
                <w:p w14:paraId="10E3BF53" w14:textId="00CF8D69" w:rsidR="00FC72D5" w:rsidRPr="00B81F70" w:rsidRDefault="00FC72D5" w:rsidP="00224127">
                  <w:pPr>
                    <w:tabs>
                      <w:tab w:val="left" w:pos="171"/>
                    </w:tabs>
                    <w:spacing w:before="40" w:after="40"/>
                    <w:rPr>
                      <w:rFonts w:cs="Arial"/>
                      <w:szCs w:val="20"/>
                    </w:rPr>
                  </w:pPr>
                  <w:r>
                    <w:rPr>
                      <w:rFonts w:cs="Arial"/>
                      <w:szCs w:val="20"/>
                    </w:rPr>
                    <w:t>Change Declaration Issued</w:t>
                  </w:r>
                </w:p>
              </w:tc>
              <w:tc>
                <w:tcPr>
                  <w:tcW w:w="2530" w:type="dxa"/>
                  <w:shd w:val="clear" w:color="auto" w:fill="auto"/>
                  <w:vAlign w:val="center"/>
                </w:tcPr>
                <w:p w14:paraId="0C2F83C9" w14:textId="144AEDB4" w:rsidR="00FC72D5" w:rsidRPr="00951FDE" w:rsidRDefault="002A589D" w:rsidP="00224127">
                  <w:pPr>
                    <w:spacing w:before="40" w:after="40"/>
                    <w:rPr>
                      <w:rFonts w:cs="Arial"/>
                      <w:szCs w:val="20"/>
                    </w:rPr>
                  </w:pPr>
                  <w:r>
                    <w:rPr>
                      <w:rFonts w:cs="Arial"/>
                      <w:szCs w:val="20"/>
                    </w:rPr>
                    <w:t>14</w:t>
                  </w:r>
                  <w:r w:rsidR="00FC72D5">
                    <w:rPr>
                      <w:rFonts w:cs="Arial"/>
                      <w:szCs w:val="20"/>
                    </w:rPr>
                    <w:t>/</w:t>
                  </w:r>
                  <w:r>
                    <w:rPr>
                      <w:rFonts w:cs="Arial"/>
                      <w:szCs w:val="20"/>
                    </w:rPr>
                    <w:t>05</w:t>
                  </w:r>
                  <w:r w:rsidR="00FC72D5">
                    <w:rPr>
                      <w:rFonts w:cs="Arial"/>
                      <w:szCs w:val="20"/>
                    </w:rPr>
                    <w:t>/202</w:t>
                  </w:r>
                  <w:r>
                    <w:rPr>
                      <w:rFonts w:cs="Arial"/>
                      <w:szCs w:val="20"/>
                    </w:rPr>
                    <w:t>5</w:t>
                  </w:r>
                </w:p>
              </w:tc>
            </w:tr>
          </w:tbl>
          <w:p w14:paraId="36356671" w14:textId="77777777" w:rsidR="00FC72D5" w:rsidRPr="00EB32BB" w:rsidRDefault="00FC72D5" w:rsidP="00224127">
            <w:pPr>
              <w:pStyle w:val="BodyTextFirstIndent"/>
              <w:ind w:firstLine="0"/>
              <w:rPr>
                <w:rFonts w:cs="Arial"/>
              </w:rPr>
            </w:pPr>
          </w:p>
        </w:tc>
        <w:tc>
          <w:tcPr>
            <w:tcW w:w="1353" w:type="pct"/>
            <w:tcBorders>
              <w:left w:val="single" w:sz="4" w:space="0" w:color="70AD47" w:themeColor="accent6"/>
            </w:tcBorders>
            <w:shd w:val="clear" w:color="auto" w:fill="auto"/>
          </w:tcPr>
          <w:p w14:paraId="39A7BD0A" w14:textId="77777777" w:rsidR="00FC72D5" w:rsidRPr="00EB32BB" w:rsidRDefault="00FC72D5" w:rsidP="00224127">
            <w:pPr>
              <w:pStyle w:val="BodyText"/>
              <w:spacing w:before="60" w:after="60" w:line="240" w:lineRule="auto"/>
              <w:rPr>
                <w:rFonts w:cs="Arial"/>
                <w:szCs w:val="20"/>
              </w:rPr>
            </w:pPr>
            <w:r>
              <w:rPr>
                <w:rFonts w:cs="Arial"/>
                <w:noProof/>
                <w:szCs w:val="20"/>
                <w:lang w:val="en-US" w:eastAsia="en-US"/>
              </w:rPr>
              <w:drawing>
                <wp:inline distT="0" distB="0" distL="0" distR="0" wp14:anchorId="1D9CACBF" wp14:editId="1E9BF02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FC72D5" w:rsidRPr="004C291F" w14:paraId="60B52B82" w14:textId="77777777" w:rsidTr="00FC72D5">
        <w:trPr>
          <w:trHeight w:val="615"/>
        </w:trPr>
        <w:tc>
          <w:tcPr>
            <w:tcW w:w="3647" w:type="pct"/>
            <w:vMerge/>
            <w:tcBorders>
              <w:right w:val="single" w:sz="4" w:space="0" w:color="70AD47" w:themeColor="accent6"/>
            </w:tcBorders>
            <w:shd w:val="clear" w:color="auto" w:fill="auto"/>
          </w:tcPr>
          <w:p w14:paraId="2F79E59D"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726A7819" w14:textId="77777777" w:rsidR="00FC72D5" w:rsidRPr="004C291F" w:rsidRDefault="00FC72D5" w:rsidP="00224127">
            <w:pPr>
              <w:spacing w:before="60" w:after="60" w:line="240" w:lineRule="auto"/>
              <w:rPr>
                <w:rFonts w:cs="Arial"/>
                <w:b/>
                <w:bCs/>
                <w:color w:val="008576"/>
                <w:szCs w:val="20"/>
              </w:rPr>
            </w:pPr>
            <w:r w:rsidRPr="004C291F">
              <w:rPr>
                <w:rFonts w:cs="Arial"/>
                <w:b/>
                <w:bCs/>
                <w:color w:val="008576"/>
                <w:szCs w:val="20"/>
              </w:rPr>
              <w:t>Contact</w:t>
            </w:r>
          </w:p>
          <w:p w14:paraId="798E3C88" w14:textId="77777777" w:rsidR="00FC72D5" w:rsidRPr="004C291F" w:rsidRDefault="00FC72D5" w:rsidP="00224127">
            <w:pPr>
              <w:pStyle w:val="BodyText"/>
              <w:spacing w:before="60" w:after="60" w:line="240" w:lineRule="auto"/>
              <w:rPr>
                <w:rFonts w:cs="Arial"/>
                <w:color w:val="008576"/>
                <w:szCs w:val="20"/>
              </w:rPr>
            </w:pPr>
            <w:r w:rsidRPr="004C291F">
              <w:rPr>
                <w:rFonts w:cs="Arial"/>
                <w:color w:val="008576"/>
                <w:szCs w:val="20"/>
              </w:rPr>
              <w:t>Code Administrator</w:t>
            </w:r>
          </w:p>
        </w:tc>
      </w:tr>
      <w:tr w:rsidR="00FC72D5" w:rsidRPr="004C291F" w14:paraId="3EDAA3DC" w14:textId="77777777" w:rsidTr="00FC72D5">
        <w:trPr>
          <w:trHeight w:val="615"/>
        </w:trPr>
        <w:tc>
          <w:tcPr>
            <w:tcW w:w="3647" w:type="pct"/>
            <w:vMerge/>
            <w:tcBorders>
              <w:right w:val="single" w:sz="4" w:space="0" w:color="70AD47" w:themeColor="accent6"/>
            </w:tcBorders>
            <w:shd w:val="clear" w:color="auto" w:fill="auto"/>
          </w:tcPr>
          <w:p w14:paraId="21530F0B"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0A74D34B"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5F580C89" wp14:editId="4FE5C8D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lang w:val="en-US"/>
              </w:rPr>
              <w:t>D</w:t>
            </w:r>
            <w:r w:rsidRPr="004C291F">
              <w:rPr>
                <w:color w:val="008576"/>
                <w:szCs w:val="20"/>
                <w:lang w:val="en-US"/>
              </w:rPr>
              <w:t>CUSA@electralink.co.uk</w:t>
            </w:r>
            <w:r w:rsidRPr="004C291F">
              <w:rPr>
                <w:rFonts w:cs="Arial"/>
                <w:color w:val="008576"/>
                <w:szCs w:val="20"/>
                <w:lang w:val="en-US"/>
              </w:rPr>
              <w:t xml:space="preserve"> </w:t>
            </w:r>
          </w:p>
        </w:tc>
      </w:tr>
      <w:tr w:rsidR="00FC72D5" w:rsidRPr="004C291F" w14:paraId="26C07B10" w14:textId="77777777" w:rsidTr="00FC72D5">
        <w:trPr>
          <w:trHeight w:val="615"/>
        </w:trPr>
        <w:tc>
          <w:tcPr>
            <w:tcW w:w="3647" w:type="pct"/>
            <w:vMerge/>
            <w:tcBorders>
              <w:right w:val="single" w:sz="4" w:space="0" w:color="70AD47" w:themeColor="accent6"/>
            </w:tcBorders>
            <w:shd w:val="clear" w:color="auto" w:fill="auto"/>
          </w:tcPr>
          <w:p w14:paraId="64CD10ED"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2A0F446B"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3D5707F2" wp14:editId="4ED8A3F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noProof/>
                <w:color w:val="008576"/>
                <w:szCs w:val="20"/>
                <w:lang w:val="en-US" w:eastAsia="en-US"/>
              </w:rPr>
              <w:t>0207 432 3011</w:t>
            </w:r>
          </w:p>
        </w:tc>
      </w:tr>
      <w:tr w:rsidR="00FC72D5" w:rsidRPr="004C291F" w14:paraId="741C2432" w14:textId="77777777" w:rsidTr="00FC72D5">
        <w:trPr>
          <w:trHeight w:val="615"/>
        </w:trPr>
        <w:tc>
          <w:tcPr>
            <w:tcW w:w="3647" w:type="pct"/>
            <w:vMerge/>
            <w:tcBorders>
              <w:right w:val="single" w:sz="4" w:space="0" w:color="70AD47" w:themeColor="accent6"/>
            </w:tcBorders>
            <w:shd w:val="clear" w:color="auto" w:fill="auto"/>
          </w:tcPr>
          <w:p w14:paraId="413DE583"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7E9A9E1D" w14:textId="77777777" w:rsidR="00FC72D5" w:rsidRPr="004C291F" w:rsidRDefault="00FC72D5" w:rsidP="00224127">
            <w:pPr>
              <w:spacing w:before="60" w:after="60" w:line="240" w:lineRule="auto"/>
              <w:rPr>
                <w:rFonts w:cs="Arial"/>
                <w:b/>
                <w:bCs/>
                <w:color w:val="008576"/>
                <w:szCs w:val="20"/>
              </w:rPr>
            </w:pPr>
            <w:r w:rsidRPr="004C291F">
              <w:rPr>
                <w:rFonts w:cs="Arial"/>
                <w:b/>
                <w:bCs/>
                <w:color w:val="008576"/>
                <w:szCs w:val="20"/>
              </w:rPr>
              <w:t>Proposer</w:t>
            </w:r>
          </w:p>
          <w:p w14:paraId="0CB0C256" w14:textId="77777777" w:rsidR="00FC72D5" w:rsidRPr="004C291F" w:rsidRDefault="00FC72D5" w:rsidP="00224127">
            <w:pPr>
              <w:spacing w:before="60" w:after="60" w:line="240" w:lineRule="auto"/>
              <w:rPr>
                <w:rFonts w:cs="Arial"/>
                <w:color w:val="008576"/>
                <w:szCs w:val="20"/>
              </w:rPr>
            </w:pPr>
            <w:r w:rsidRPr="004C291F">
              <w:rPr>
                <w:rFonts w:cs="Arial"/>
                <w:color w:val="008576"/>
                <w:szCs w:val="20"/>
              </w:rPr>
              <w:t>Lee Wells</w:t>
            </w:r>
          </w:p>
        </w:tc>
      </w:tr>
      <w:tr w:rsidR="00FC72D5" w:rsidRPr="004C291F" w14:paraId="48F883BB" w14:textId="77777777" w:rsidTr="00FC72D5">
        <w:trPr>
          <w:trHeight w:val="615"/>
        </w:trPr>
        <w:tc>
          <w:tcPr>
            <w:tcW w:w="3647" w:type="pct"/>
            <w:vMerge/>
            <w:tcBorders>
              <w:right w:val="single" w:sz="4" w:space="0" w:color="70AD47" w:themeColor="accent6"/>
            </w:tcBorders>
            <w:shd w:val="clear" w:color="auto" w:fill="auto"/>
          </w:tcPr>
          <w:p w14:paraId="76A592E3"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49011111" w14:textId="212A20A3"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6816CE0F" wp14:editId="4DEC106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w:t>
            </w:r>
            <w:hyperlink r:id="rId23" w:history="1">
              <w:r w:rsidRPr="00817843">
                <w:rPr>
                  <w:rStyle w:val="Hyperlink"/>
                  <w:rFonts w:cs="Arial"/>
                  <w:szCs w:val="20"/>
                </w:rPr>
                <w:t>lee.wells@ northernpowergrid.com</w:t>
              </w:r>
            </w:hyperlink>
          </w:p>
        </w:tc>
      </w:tr>
      <w:tr w:rsidR="00FC72D5" w:rsidRPr="004C291F" w14:paraId="30BF5D31" w14:textId="77777777" w:rsidTr="00FC72D5">
        <w:trPr>
          <w:trHeight w:val="615"/>
        </w:trPr>
        <w:tc>
          <w:tcPr>
            <w:tcW w:w="3647" w:type="pct"/>
            <w:vMerge/>
            <w:tcBorders>
              <w:right w:val="single" w:sz="4" w:space="0" w:color="70AD47" w:themeColor="accent6"/>
            </w:tcBorders>
            <w:shd w:val="clear" w:color="auto" w:fill="auto"/>
          </w:tcPr>
          <w:p w14:paraId="00E26C83" w14:textId="77777777" w:rsidR="00FC72D5" w:rsidRPr="00EB32BB" w:rsidRDefault="00FC72D5" w:rsidP="00224127">
            <w:pPr>
              <w:pStyle w:val="Contents01"/>
              <w:keepNext w:val="0"/>
              <w:rPr>
                <w:noProof/>
              </w:rPr>
            </w:pPr>
          </w:p>
        </w:tc>
        <w:tc>
          <w:tcPr>
            <w:tcW w:w="1353" w:type="pct"/>
            <w:tcBorders>
              <w:left w:val="single" w:sz="4" w:space="0" w:color="70AD47" w:themeColor="accent6"/>
              <w:bottom w:val="nil"/>
            </w:tcBorders>
            <w:shd w:val="clear" w:color="auto" w:fill="auto"/>
          </w:tcPr>
          <w:p w14:paraId="09698D53"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743E4264" wp14:editId="1385E3A7">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07885 712226</w:t>
            </w:r>
          </w:p>
          <w:p w14:paraId="315F5151" w14:textId="77777777" w:rsidR="00FC72D5" w:rsidRPr="004C291F" w:rsidRDefault="00FC72D5" w:rsidP="00224127">
            <w:pPr>
              <w:pStyle w:val="BodyText"/>
              <w:spacing w:before="60" w:after="60" w:line="240" w:lineRule="auto"/>
              <w:rPr>
                <w:rFonts w:cs="Arial"/>
                <w:color w:val="008576"/>
                <w:szCs w:val="20"/>
              </w:rPr>
            </w:pPr>
          </w:p>
        </w:tc>
      </w:tr>
      <w:tr w:rsidR="00FC72D5" w:rsidRPr="004C291F" w14:paraId="1B76C396" w14:textId="77777777" w:rsidTr="00FC72D5">
        <w:trPr>
          <w:trHeight w:val="615"/>
        </w:trPr>
        <w:tc>
          <w:tcPr>
            <w:tcW w:w="3647" w:type="pct"/>
            <w:vMerge/>
            <w:tcBorders>
              <w:right w:val="single" w:sz="4" w:space="0" w:color="70AD47" w:themeColor="accent6"/>
            </w:tcBorders>
            <w:shd w:val="clear" w:color="auto" w:fill="auto"/>
          </w:tcPr>
          <w:p w14:paraId="3866EAF1" w14:textId="77777777" w:rsidR="00FC72D5" w:rsidRPr="00EB32BB" w:rsidRDefault="00FC72D5" w:rsidP="00224127">
            <w:pPr>
              <w:pStyle w:val="Contents01"/>
              <w:keepNext w:val="0"/>
              <w:rPr>
                <w:noProof/>
              </w:rPr>
            </w:pPr>
          </w:p>
        </w:tc>
        <w:tc>
          <w:tcPr>
            <w:tcW w:w="1353" w:type="pct"/>
            <w:tcBorders>
              <w:top w:val="nil"/>
              <w:left w:val="single" w:sz="4" w:space="0" w:color="70AD47" w:themeColor="accent6"/>
              <w:bottom w:val="nil"/>
              <w:right w:val="single" w:sz="4" w:space="0" w:color="70AD47" w:themeColor="accent6"/>
            </w:tcBorders>
            <w:shd w:val="clear" w:color="auto" w:fill="auto"/>
          </w:tcPr>
          <w:p w14:paraId="5F500258" w14:textId="77777777" w:rsidR="00FC72D5" w:rsidRPr="004C291F" w:rsidRDefault="00FC72D5" w:rsidP="00224127">
            <w:pPr>
              <w:pStyle w:val="BodyText"/>
              <w:spacing w:after="60" w:line="240" w:lineRule="auto"/>
              <w:rPr>
                <w:rFonts w:cs="Arial"/>
                <w:color w:val="008576"/>
                <w:szCs w:val="20"/>
              </w:rPr>
            </w:pPr>
          </w:p>
        </w:tc>
      </w:tr>
      <w:tr w:rsidR="00FC72D5" w:rsidRPr="004C291F" w14:paraId="3630D609" w14:textId="77777777" w:rsidTr="00FC72D5">
        <w:trPr>
          <w:trHeight w:val="492"/>
        </w:trPr>
        <w:tc>
          <w:tcPr>
            <w:tcW w:w="3647" w:type="pct"/>
            <w:vMerge/>
            <w:tcBorders>
              <w:right w:val="single" w:sz="4" w:space="0" w:color="70AD47" w:themeColor="accent6"/>
            </w:tcBorders>
            <w:shd w:val="clear" w:color="auto" w:fill="auto"/>
          </w:tcPr>
          <w:p w14:paraId="363A0E43"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bottom w:val="nil"/>
              <w:right w:val="single" w:sz="4" w:space="0" w:color="70AD47" w:themeColor="accent6"/>
            </w:tcBorders>
            <w:shd w:val="clear" w:color="auto" w:fill="auto"/>
          </w:tcPr>
          <w:p w14:paraId="6C41DFBA" w14:textId="77777777" w:rsidR="00FC72D5" w:rsidRPr="004C291F" w:rsidRDefault="00FC72D5" w:rsidP="00224127">
            <w:pPr>
              <w:pStyle w:val="BodyText"/>
              <w:spacing w:before="60" w:after="60"/>
              <w:rPr>
                <w:rFonts w:cs="Arial"/>
                <w:color w:val="008576"/>
                <w:szCs w:val="20"/>
              </w:rPr>
            </w:pPr>
          </w:p>
        </w:tc>
      </w:tr>
      <w:tr w:rsidR="00FC72D5" w:rsidRPr="00EB32BB" w14:paraId="051780E4" w14:textId="77777777" w:rsidTr="00FC72D5">
        <w:trPr>
          <w:trHeight w:val="492"/>
        </w:trPr>
        <w:tc>
          <w:tcPr>
            <w:tcW w:w="3647" w:type="pct"/>
            <w:vMerge/>
            <w:tcBorders>
              <w:right w:val="single" w:sz="4" w:space="0" w:color="70AD47" w:themeColor="accent6"/>
            </w:tcBorders>
            <w:shd w:val="clear" w:color="auto" w:fill="auto"/>
          </w:tcPr>
          <w:p w14:paraId="0A8FEDAA"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bottom w:val="nil"/>
              <w:right w:val="single" w:sz="4" w:space="0" w:color="70AD47" w:themeColor="accent6"/>
            </w:tcBorders>
            <w:shd w:val="clear" w:color="auto" w:fill="auto"/>
          </w:tcPr>
          <w:p w14:paraId="4E9D56CB" w14:textId="77777777" w:rsidR="00FC72D5" w:rsidRPr="00EB32BB" w:rsidRDefault="00FC72D5" w:rsidP="00224127">
            <w:pPr>
              <w:pStyle w:val="BodyText"/>
              <w:spacing w:before="60" w:after="60"/>
              <w:rPr>
                <w:rFonts w:cs="Arial"/>
                <w:b/>
                <w:noProof/>
                <w:color w:val="008576"/>
                <w:szCs w:val="20"/>
                <w:lang w:val="en-US" w:eastAsia="en-US"/>
              </w:rPr>
            </w:pPr>
          </w:p>
        </w:tc>
      </w:tr>
      <w:tr w:rsidR="00FC72D5" w:rsidRPr="00EB32BB" w14:paraId="5456B64E" w14:textId="77777777" w:rsidTr="00FC72D5">
        <w:trPr>
          <w:trHeight w:val="3283"/>
        </w:trPr>
        <w:tc>
          <w:tcPr>
            <w:tcW w:w="3647" w:type="pct"/>
            <w:vMerge/>
            <w:tcBorders>
              <w:right w:val="single" w:sz="4" w:space="0" w:color="70AD47" w:themeColor="accent6"/>
            </w:tcBorders>
            <w:shd w:val="clear" w:color="auto" w:fill="auto"/>
          </w:tcPr>
          <w:p w14:paraId="71B867D1"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tcBorders>
            <w:shd w:val="clear" w:color="auto" w:fill="auto"/>
          </w:tcPr>
          <w:p w14:paraId="4A73B795" w14:textId="77777777" w:rsidR="00FC72D5" w:rsidRPr="00EB32BB" w:rsidRDefault="00FC72D5" w:rsidP="00224127">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8E08CC">
      <w:pPr>
        <w:pStyle w:val="Heading02"/>
      </w:pPr>
      <w:bookmarkStart w:id="1" w:name="_Toc188527263"/>
      <w:bookmarkStart w:id="2" w:name="_Toc318962133"/>
      <w:bookmarkStart w:id="3" w:name="_Toc453107796"/>
      <w:bookmarkStart w:id="4" w:name="_Toc161128991"/>
      <w:r w:rsidRPr="00882F64">
        <w:lastRenderedPageBreak/>
        <w:t>Summary</w:t>
      </w:r>
      <w:bookmarkEnd w:id="1"/>
      <w:bookmarkEnd w:id="2"/>
      <w:bookmarkEnd w:id="3"/>
      <w:bookmarkEnd w:id="4"/>
    </w:p>
    <w:p w14:paraId="7171E6E1" w14:textId="77777777" w:rsidR="0012717A" w:rsidRDefault="0012717A" w:rsidP="00370BE5">
      <w:pPr>
        <w:pStyle w:val="Heading4"/>
      </w:pPr>
      <w:bookmarkStart w:id="5" w:name="_What?"/>
      <w:bookmarkStart w:id="6" w:name="_Toc318962134"/>
      <w:bookmarkEnd w:id="5"/>
      <w:r w:rsidRPr="004C6117">
        <w:t>What</w:t>
      </w:r>
      <w:r w:rsidR="00766A3F">
        <w:t>?</w:t>
      </w:r>
    </w:p>
    <w:p w14:paraId="2945BDFA" w14:textId="77777777" w:rsidR="004C291F" w:rsidRDefault="004C291F" w:rsidP="004C291F">
      <w:pPr>
        <w:pStyle w:val="Heading2"/>
      </w:pPr>
      <w:r>
        <w:t xml:space="preserve">A Flexible Connection or a Curtailable Connection may allow a </w:t>
      </w:r>
      <w:proofErr w:type="gramStart"/>
      <w:r>
        <w:t>Customer</w:t>
      </w:r>
      <w:proofErr w:type="gramEnd"/>
      <w:r>
        <w:t xml:space="preserve"> to connect to the Distribution System quicker and/or cheaper than a Non-Curtailable Connection.  These connection arrangements allow a DNO/IDNO Party to manage the impact on the Distribution System by restricting a </w:t>
      </w:r>
      <w:proofErr w:type="gramStart"/>
      <w:r>
        <w:t>Customer’s</w:t>
      </w:r>
      <w:proofErr w:type="gramEnd"/>
      <w:r>
        <w:t xml:space="preserve"> import/export of electricity.</w:t>
      </w:r>
    </w:p>
    <w:p w14:paraId="7395DE02" w14:textId="77777777" w:rsidR="004C291F" w:rsidRDefault="004C291F" w:rsidP="004C291F">
      <w:pPr>
        <w:pStyle w:val="Heading2"/>
      </w:pPr>
      <w:bookmarkStart w:id="7" w:name="_Ref187306835"/>
      <w:r>
        <w:t>However, in practice, a Curtailable Connection is very different to a Flexible Connection because:</w:t>
      </w:r>
      <w:bookmarkEnd w:id="7"/>
    </w:p>
    <w:p w14:paraId="5772E9C9" w14:textId="0B645E02" w:rsidR="004C291F" w:rsidRDefault="004C291F" w:rsidP="00BA5499">
      <w:pPr>
        <w:pStyle w:val="Heading2"/>
        <w:numPr>
          <w:ilvl w:val="2"/>
          <w:numId w:val="14"/>
        </w:numPr>
        <w:ind w:left="1276"/>
      </w:pPr>
      <w:r>
        <w:t xml:space="preserve">A Curtailable Connection can only be offered in situations where the Reinforcement is restricted to that needed to deliver the Minimum Scheme. A Flexible Connection can be offered where the Reinforcement is </w:t>
      </w:r>
      <w:proofErr w:type="gramStart"/>
      <w:r>
        <w:t>in excess of</w:t>
      </w:r>
      <w:proofErr w:type="gramEnd"/>
      <w:r>
        <w:t xml:space="preserve"> that required to deliver the Minimum Scheme. </w:t>
      </w:r>
      <w:r w:rsidR="0080315F" w:rsidRPr="0080315F">
        <w:t xml:space="preserve">For example, if the Customer requests additional security </w:t>
      </w:r>
      <w:proofErr w:type="gramStart"/>
      <w:r w:rsidR="0080315F" w:rsidRPr="0080315F">
        <w:t>in excess of</w:t>
      </w:r>
      <w:proofErr w:type="gramEnd"/>
      <w:r w:rsidR="0080315F" w:rsidRPr="0080315F">
        <w:t xml:space="preserve"> the Minimum Scheme, and/or if the connection will be restricted by constraints on the transmission system. However, a Flexible Connection can also be offered (e.g.) in lieu of Reinforcement in accordance with the Minimum Scheme.</w:t>
      </w:r>
    </w:p>
    <w:p w14:paraId="6E7FB5FC" w14:textId="33FD48FD" w:rsidR="004C291F" w:rsidRDefault="004C291F" w:rsidP="00BA5499">
      <w:pPr>
        <w:pStyle w:val="Heading2"/>
        <w:numPr>
          <w:ilvl w:val="2"/>
          <w:numId w:val="14"/>
        </w:numPr>
        <w:ind w:left="1276"/>
      </w:pPr>
      <w:r>
        <w:t xml:space="preserve">Eligibility for a Curtailable Connection to be offered is prescriptive, including the criteria as set out in DCUSA </w:t>
      </w:r>
      <w:hyperlink r:id="rId24" w:history="1">
        <w:r w:rsidRPr="0080315F">
          <w:rPr>
            <w:rStyle w:val="Hyperlink"/>
          </w:rPr>
          <w:t>Schedule 2D ‘Curtailable Connections’</w:t>
        </w:r>
      </w:hyperlink>
      <w:r>
        <w:t>.  A Flexible Connection is not subject to the eligibility criteria for a Curtailable Connection and can, therefore, be offered in a wider range of scenarios.</w:t>
      </w:r>
    </w:p>
    <w:p w14:paraId="347568F4" w14:textId="77777777" w:rsidR="004C291F" w:rsidRDefault="004C291F" w:rsidP="00BA5499">
      <w:pPr>
        <w:pStyle w:val="Heading2"/>
        <w:numPr>
          <w:ilvl w:val="2"/>
          <w:numId w:val="14"/>
        </w:numPr>
        <w:ind w:left="1276"/>
      </w:pPr>
      <w:r>
        <w:t>A Curtailable Connection has an associated Curtailment Limit (not to be confused with a forecast of curtailment). If the actual Curtailment exceeds the Curtailment Limit, the DNO/IDNO Party must pay the Customer compensation. A Flexible Connection does not have an associated Curtailment Limit and, therefore, the DNO/IDNO Party is not required to pay any compensation to the Customer.</w:t>
      </w:r>
    </w:p>
    <w:p w14:paraId="17481B68" w14:textId="77777777" w:rsidR="004C291F" w:rsidRDefault="004C291F" w:rsidP="00BA5499">
      <w:pPr>
        <w:pStyle w:val="Heading2"/>
        <w:numPr>
          <w:ilvl w:val="2"/>
          <w:numId w:val="14"/>
        </w:numPr>
        <w:ind w:left="1276"/>
      </w:pPr>
      <w:r>
        <w:t xml:space="preserve">A Curtailable Connection is principally a temporary arrangement to allow a </w:t>
      </w:r>
      <w:proofErr w:type="gramStart"/>
      <w:r>
        <w:t>Customer</w:t>
      </w:r>
      <w:proofErr w:type="gramEnd"/>
      <w:r>
        <w:t xml:space="preserve"> access (or increased access) to the Distribution System whilst Reinforcement work is being completed. A Flexible Connection is generally provided on an enduring basis by default, in lieu of Reinforcement.</w:t>
      </w:r>
    </w:p>
    <w:p w14:paraId="44501230" w14:textId="0BCB61B5" w:rsidR="004C291F" w:rsidRDefault="004C291F" w:rsidP="004C291F">
      <w:pPr>
        <w:pStyle w:val="Heading2"/>
      </w:pPr>
      <w:r>
        <w:t>The agreement for provision of a Curtailable Connection includes, as standard, a Curtailment End Date, being the date upon which it is agreed with the Customer that the connection will convert to a Non-Curtailable Connection.</w:t>
      </w:r>
      <w:r w:rsidR="0080315F">
        <w:t xml:space="preserve"> (</w:t>
      </w:r>
      <w:r w:rsidR="0080315F" w:rsidRPr="0080315F">
        <w:t>In practice, a Curtailable Connection shall typically automatically convert to a Non-Curtailable Connection once the Curtailment End Date has been reached</w:t>
      </w:r>
      <w:r w:rsidR="0080315F">
        <w:t>.)</w:t>
      </w:r>
      <w:r>
        <w:t xml:space="preserve"> The Authority’s </w:t>
      </w:r>
      <w:hyperlink r:id="rId25" w:history="1">
        <w:r w:rsidRPr="004B7ACD">
          <w:rPr>
            <w:rStyle w:val="Hyperlink"/>
          </w:rPr>
          <w:t>Access SCR final decision</w:t>
        </w:r>
      </w:hyperlink>
      <w:r>
        <w:t xml:space="preserve"> (the “Access SCR Decision”),  stated:</w:t>
      </w:r>
    </w:p>
    <w:p w14:paraId="4ED69820" w14:textId="77777777" w:rsidR="004C291F" w:rsidRPr="00BA5499" w:rsidRDefault="004C291F" w:rsidP="00BA5499">
      <w:pPr>
        <w:ind w:left="567"/>
        <w:rPr>
          <w:i/>
          <w:iCs/>
        </w:rPr>
      </w:pPr>
      <w:r w:rsidRPr="00BA5499">
        <w:rPr>
          <w:i/>
          <w:iCs/>
        </w:rPr>
        <w:t>“4.64. End dates for non-firm arrangements would ensure that network operators invest in network capacity in a timely way and provide certainty to customers on when their connection arrangements are likely to be made firm. An open-ended arrangement provides no incentive on network operators to resolve the constraint and progress with reinforcement or procure flexibility in a timely manner.”</w:t>
      </w:r>
    </w:p>
    <w:p w14:paraId="1996D18E" w14:textId="77777777" w:rsidR="004C291F" w:rsidRDefault="004C291F" w:rsidP="004C291F">
      <w:pPr>
        <w:pStyle w:val="Heading2"/>
      </w:pPr>
      <w:r>
        <w:lastRenderedPageBreak/>
        <w:t>However, the Access SCR Decision went on to say (clarity in square brackets added):</w:t>
      </w:r>
    </w:p>
    <w:p w14:paraId="49F1E477" w14:textId="77777777" w:rsidR="004C291F" w:rsidRPr="00BA5499" w:rsidRDefault="004C291F" w:rsidP="00BA5499">
      <w:pPr>
        <w:ind w:left="567"/>
        <w:rPr>
          <w:i/>
          <w:iCs/>
        </w:rPr>
      </w:pPr>
      <w:r w:rsidRPr="00BA5499">
        <w:rPr>
          <w:i/>
          <w:iCs/>
        </w:rPr>
        <w:t>“4.65. However, explicit end dates would not apply where a customer does not explicitly request a firm connection or is unwilling to accept the costs of firming up the connection at the point at which the connection agreement is reviewed. It would also not apply where the connection request triggers the HCC [High-Cost Project Threshold</w:t>
      </w:r>
      <w:proofErr w:type="gramStart"/>
      <w:r w:rsidRPr="00BA5499">
        <w:rPr>
          <w:i/>
          <w:iCs/>
        </w:rPr>
        <w:t>]</w:t>
      </w:r>
      <w:proofErr w:type="gramEnd"/>
      <w:r w:rsidRPr="00BA5499">
        <w:rPr>
          <w:i/>
          <w:iCs/>
        </w:rPr>
        <w:t xml:space="preserve"> and the connecting customer does not agree to contribute to reinforcement costs above the cap. In such instances, non-firm arrangements can be made on an enduring basis with no set end date.”</w:t>
      </w:r>
    </w:p>
    <w:p w14:paraId="5FD685B1" w14:textId="77777777" w:rsidR="004C291F" w:rsidRDefault="004C291F" w:rsidP="004C291F">
      <w:pPr>
        <w:pStyle w:val="Heading2"/>
      </w:pPr>
      <w:r>
        <w:t xml:space="preserve">DCUSA Schedule 2D was introduced to implement part of the Access SCR Decision, and includes the following text to deliver the intent of the above extract, so allowing for an “enduring Curtailable Connection”: </w:t>
      </w:r>
    </w:p>
    <w:p w14:paraId="43D3B6AF" w14:textId="77777777" w:rsidR="004C291F" w:rsidRPr="00BA5499" w:rsidRDefault="004C291F" w:rsidP="00BA5499">
      <w:pPr>
        <w:ind w:left="567"/>
        <w:rPr>
          <w:i/>
          <w:iCs/>
        </w:rPr>
      </w:pPr>
      <w:r w:rsidRPr="00BA5499">
        <w:rPr>
          <w:i/>
          <w:iCs/>
        </w:rPr>
        <w:t xml:space="preserve">“7.4. If the Customer does not request a </w:t>
      </w:r>
      <w:proofErr w:type="gramStart"/>
      <w:r w:rsidRPr="00BA5499">
        <w:rPr>
          <w:i/>
          <w:iCs/>
        </w:rPr>
        <w:t>Non-Curtailable</w:t>
      </w:r>
      <w:proofErr w:type="gramEnd"/>
      <w:r w:rsidRPr="00BA5499">
        <w:rPr>
          <w:i/>
          <w:iCs/>
        </w:rPr>
        <w:t xml:space="preserve"> Connection, or does not accept the cost of converting the Curtailable Connection to a Non-Curtailable Connection, the Connection shall continue to be a Curtailable Connection until such a time as the Customer requests a Non-Curtailable Connection and accepts the cost of converting the Curtailable Connection to a Non-Curtailable Connection.”</w:t>
      </w:r>
    </w:p>
    <w:p w14:paraId="2C143A2E" w14:textId="77777777" w:rsidR="004C291F" w:rsidRDefault="004C291F" w:rsidP="004C291F">
      <w:pPr>
        <w:pStyle w:val="Heading2"/>
      </w:pPr>
      <w:r>
        <w:t>As such, a connection arrangement that is provided on an enduring, flexible basis can manifest as either a Flexible Connection (where the criteria for a Curtailable Connection are not met) or a Curtailable Connection (where the Customer does not want (i) to convert a Curtailable Connection into a Non-Curtailable Connection, or (ii) to pay the Reinforcement costs to do so). However, the differences between a Flexible Connection and a Curtailable Connection create unintended consequences for a DNO/IDNO Party and Customers in terms of both practicality and fairness.</w:t>
      </w:r>
    </w:p>
    <w:p w14:paraId="1F08D20D" w14:textId="77777777" w:rsidR="004C291F" w:rsidRDefault="004C291F" w:rsidP="004C291F">
      <w:pPr>
        <w:pStyle w:val="Heading2"/>
      </w:pPr>
      <w:r>
        <w:t>Therefore, this CP seeks to:</w:t>
      </w:r>
    </w:p>
    <w:p w14:paraId="306F004F" w14:textId="77777777" w:rsidR="004C291F" w:rsidRDefault="004C291F" w:rsidP="004C291F">
      <w:pPr>
        <w:pStyle w:val="Heading2"/>
        <w:numPr>
          <w:ilvl w:val="2"/>
          <w:numId w:val="14"/>
        </w:numPr>
        <w:ind w:left="1276"/>
      </w:pPr>
      <w:r>
        <w:t>Align connections provided on an enduring, flexible basis such that all such arrangements are via a Flexible Connection only;</w:t>
      </w:r>
    </w:p>
    <w:p w14:paraId="2D6BAA65" w14:textId="77777777" w:rsidR="004C291F" w:rsidRDefault="004C291F" w:rsidP="004C291F">
      <w:pPr>
        <w:pStyle w:val="Heading2"/>
        <w:numPr>
          <w:ilvl w:val="2"/>
          <w:numId w:val="14"/>
        </w:numPr>
        <w:ind w:left="1276"/>
      </w:pPr>
      <w:r>
        <w:t xml:space="preserve">Clarify the definitions of both Curtailable Connection and Flexible Connection; and </w:t>
      </w:r>
    </w:p>
    <w:p w14:paraId="39B33468" w14:textId="1674BA6A" w:rsidR="003328B8" w:rsidRPr="00882F64" w:rsidRDefault="004C291F" w:rsidP="004C291F">
      <w:pPr>
        <w:pStyle w:val="Heading2"/>
        <w:numPr>
          <w:ilvl w:val="2"/>
          <w:numId w:val="14"/>
        </w:numPr>
        <w:ind w:left="1276"/>
      </w:pPr>
      <w:r>
        <w:t>Clarify that a Non-Curtailable Connection is neither a Curtailable Connection nor a Flexible Connection</w:t>
      </w:r>
      <w:r w:rsidR="00C760BC" w:rsidRPr="00C760BC">
        <w:t>.</w:t>
      </w:r>
    </w:p>
    <w:p w14:paraId="2AEE5E90" w14:textId="77777777" w:rsidR="0012717A" w:rsidRDefault="0012717A" w:rsidP="00370BE5">
      <w:pPr>
        <w:pStyle w:val="Heading4"/>
      </w:pPr>
      <w:r w:rsidRPr="004C6117">
        <w:t>Why</w:t>
      </w:r>
      <w:r w:rsidR="00766A3F">
        <w:t>?</w:t>
      </w:r>
      <w:r w:rsidR="00CA136E">
        <w:t xml:space="preserve"> </w:t>
      </w:r>
    </w:p>
    <w:p w14:paraId="354F7D5C" w14:textId="77777777" w:rsidR="004C291F" w:rsidRDefault="004C291F" w:rsidP="004C291F">
      <w:pPr>
        <w:pStyle w:val="Heading2"/>
      </w:pPr>
      <w:r>
        <w:t xml:space="preserve">One of the guiding principles of the Access SCR was that “arrangements support efficient use and development of network capacity”, and Ofgem considered that its reform to access rights as part of the Access SCR Decision would “support efficient network development in accordance user requirements”. However, providing a Curtailable Connection on an </w:t>
      </w:r>
      <w:proofErr w:type="gramStart"/>
      <w:r>
        <w:t>enduring basis risks</w:t>
      </w:r>
      <w:proofErr w:type="gramEnd"/>
      <w:r>
        <w:t xml:space="preserve"> adversely impacting efficient network development and, as Ofgem recognised in the extract in paragraph 1.3, “an open-ended arrangement provides no incentive on network operators to resolve the constraint and progress with reinforcement or procure flexibility in a timely manner”. However, an effective and efficient, open-ended arrangement can be suitably accommodated via </w:t>
      </w:r>
      <w:r>
        <w:lastRenderedPageBreak/>
        <w:t>a Flexible Connection, whilst retaining a constraint management approach prior to Reinforcement being completed via a Curtailable Connection.</w:t>
      </w:r>
    </w:p>
    <w:p w14:paraId="4588FB1A" w14:textId="2BDC4035" w:rsidR="004C291F" w:rsidRDefault="004C291F" w:rsidP="004C291F">
      <w:pPr>
        <w:pStyle w:val="Heading2"/>
      </w:pPr>
      <w:commentRangeStart w:id="8"/>
      <w:r>
        <w:t xml:space="preserve">Providing a Curtailable Connection on an enduring basis is impractical. The Curtailment Limit is set as standard, and for the lifetime of the Curtailable Connection, at the time the connection offer is made. As capacity on the network is increasingly utilised, the appropriateness of the Curtailment Limit will diminish, resulting in an increased burden on a DNO/IDNO Party after the point in time at which it was intended that the need for the Curtailable Connection would cease. </w:t>
      </w:r>
      <w:r w:rsidR="00C737A9">
        <w:t>The impracticalities include, f</w:t>
      </w:r>
      <w:r>
        <w:t>or example</w:t>
      </w:r>
      <w:commentRangeEnd w:id="8"/>
      <w:r w:rsidR="00C87DC7">
        <w:rPr>
          <w:rStyle w:val="CommentReference"/>
          <w:rFonts w:cs="Times New Roman"/>
          <w:bCs w:val="0"/>
          <w:iCs w:val="0"/>
        </w:rPr>
        <w:commentReference w:id="8"/>
      </w:r>
      <w:r>
        <w:t>:</w:t>
      </w:r>
    </w:p>
    <w:p w14:paraId="3315F5A1" w14:textId="77777777" w:rsidR="004C291F" w:rsidRDefault="004C291F" w:rsidP="00BA5499">
      <w:pPr>
        <w:pStyle w:val="Heading2"/>
        <w:numPr>
          <w:ilvl w:val="2"/>
          <w:numId w:val="14"/>
        </w:numPr>
        <w:ind w:left="1276"/>
      </w:pPr>
      <w:r>
        <w:t>Ensuring the Required Capacity is available to the Customer to avoid exceeding the Curtailment Limit;</w:t>
      </w:r>
    </w:p>
    <w:p w14:paraId="6C7CEB84" w14:textId="77777777" w:rsidR="004C291F" w:rsidRDefault="004C291F" w:rsidP="00BA5499">
      <w:pPr>
        <w:pStyle w:val="Heading2"/>
        <w:numPr>
          <w:ilvl w:val="2"/>
          <w:numId w:val="14"/>
        </w:numPr>
        <w:ind w:left="1276"/>
      </w:pPr>
      <w:r>
        <w:t>Procuring Distribution Flexibility Services potentially at a higher premium;</w:t>
      </w:r>
    </w:p>
    <w:p w14:paraId="0F64127B" w14:textId="77777777" w:rsidR="004C291F" w:rsidRDefault="004C291F" w:rsidP="00BA5499">
      <w:pPr>
        <w:pStyle w:val="Heading2"/>
        <w:numPr>
          <w:ilvl w:val="2"/>
          <w:numId w:val="14"/>
        </w:numPr>
        <w:ind w:left="1276"/>
      </w:pPr>
      <w:r>
        <w:t>In turn, this could increase the Exceeded Curtailment Price paid to the Customer of a Curtailable Connection (if the Curtailment Limit is exceeded);</w:t>
      </w:r>
    </w:p>
    <w:p w14:paraId="0D259EFA" w14:textId="77777777" w:rsidR="004C291F" w:rsidRDefault="004C291F" w:rsidP="00BA5499">
      <w:pPr>
        <w:pStyle w:val="Heading2"/>
        <w:numPr>
          <w:ilvl w:val="2"/>
          <w:numId w:val="14"/>
        </w:numPr>
        <w:ind w:left="1276"/>
      </w:pPr>
      <w:r>
        <w:t>Increasing the frequency and magnitude of payments (regardless of an increase in price as above) to the Customer if the Curtailment Limit is exceeded;</w:t>
      </w:r>
    </w:p>
    <w:p w14:paraId="77508953" w14:textId="77777777" w:rsidR="004C291F" w:rsidRDefault="004C291F" w:rsidP="00BA5499">
      <w:pPr>
        <w:pStyle w:val="Heading2"/>
        <w:numPr>
          <w:ilvl w:val="2"/>
          <w:numId w:val="14"/>
        </w:numPr>
        <w:ind w:left="1276"/>
      </w:pPr>
      <w:r>
        <w:t>Considering a non-standard periodic resetting of the Curtailment Limit (potentially via an Authority direction); and</w:t>
      </w:r>
    </w:p>
    <w:p w14:paraId="67B1314E" w14:textId="77777777" w:rsidR="004C291F" w:rsidRDefault="004C291F" w:rsidP="00BA5499">
      <w:pPr>
        <w:pStyle w:val="Heading2"/>
        <w:numPr>
          <w:ilvl w:val="2"/>
          <w:numId w:val="14"/>
        </w:numPr>
        <w:ind w:left="1276"/>
      </w:pPr>
      <w:r>
        <w:t xml:space="preserve">If the DNO/IDNO Party and the Customer have </w:t>
      </w:r>
      <w:proofErr w:type="gramStart"/>
      <w:r>
        <w:t>entered into</w:t>
      </w:r>
      <w:proofErr w:type="gramEnd"/>
      <w:r>
        <w:t xml:space="preserve"> a contract for the provision of a Curtailable Connection with a Curtailment End Date and the Customer elects not to pay the applicable Reinforcement cost, the Customer would be in breach of that contract.</w:t>
      </w:r>
    </w:p>
    <w:p w14:paraId="13BD7CCB" w14:textId="77777777" w:rsidR="004C291F" w:rsidRDefault="004C291F" w:rsidP="004C291F">
      <w:pPr>
        <w:pStyle w:val="Heading2"/>
      </w:pPr>
      <w:bookmarkStart w:id="9" w:name="_Ref187307173"/>
      <w:r>
        <w:t xml:space="preserve">Providing a Curtailable Connection on an enduring basis risks creating an opportunity for a </w:t>
      </w:r>
      <w:proofErr w:type="gramStart"/>
      <w:r>
        <w:t>Customer</w:t>
      </w:r>
      <w:proofErr w:type="gramEnd"/>
      <w:r>
        <w:t xml:space="preserve"> to “free ride” on Reinforcement paid for by other Customers. Whilst the same could potentially be true of a Flexible Connection:</w:t>
      </w:r>
      <w:bookmarkEnd w:id="9"/>
    </w:p>
    <w:p w14:paraId="67692A19" w14:textId="77777777" w:rsidR="004C291F" w:rsidRDefault="004C291F" w:rsidP="00BA5499">
      <w:pPr>
        <w:pStyle w:val="Heading2"/>
        <w:numPr>
          <w:ilvl w:val="2"/>
          <w:numId w:val="14"/>
        </w:numPr>
        <w:ind w:left="1276"/>
      </w:pPr>
      <w:r>
        <w:t>A Flexible Connection is more likely to be in an area of the network where it is less practical for the economic development of that area of network to be via Reinforcement rather than, for example, implementing an Active Network Management arrangement;</w:t>
      </w:r>
    </w:p>
    <w:p w14:paraId="4880DD52" w14:textId="77777777" w:rsidR="004C291F" w:rsidRDefault="004C291F" w:rsidP="00BA5499">
      <w:pPr>
        <w:pStyle w:val="Heading2"/>
        <w:numPr>
          <w:ilvl w:val="2"/>
          <w:numId w:val="14"/>
        </w:numPr>
        <w:ind w:left="1276"/>
      </w:pPr>
      <w:r>
        <w:t>A Customer with a Curtailable Connection may consciously elect not to pay the amount required towards the cost of Reinforcement, and would retain the benefit of the Curtailment Limit and potential compensation payments in perpetuity, regardless;</w:t>
      </w:r>
    </w:p>
    <w:p w14:paraId="12B75D45" w14:textId="77777777" w:rsidR="004C291F" w:rsidRDefault="004C291F" w:rsidP="00BA5499">
      <w:pPr>
        <w:pStyle w:val="Heading2"/>
        <w:numPr>
          <w:ilvl w:val="2"/>
          <w:numId w:val="14"/>
        </w:numPr>
        <w:ind w:left="1276"/>
      </w:pPr>
      <w:r>
        <w:t xml:space="preserve">A Customer with a Flexible Connection who applied for that connection before 1 April 2023 (before which a Curtailable Connection was not available) would need to apply for a new/modified connection to (potentially) be equitable with a Curtailable Connection provided on an enduring basis, e.g. to be eligible for Curtailment Limit related payments. </w:t>
      </w:r>
      <w:r>
        <w:lastRenderedPageBreak/>
        <w:t>This behaviour should not be incentivised due to the impracticalities noted in paragraph 1.9; and</w:t>
      </w:r>
    </w:p>
    <w:p w14:paraId="1F81E8AD" w14:textId="77777777" w:rsidR="004C291F" w:rsidRDefault="004C291F" w:rsidP="00BA5499">
      <w:pPr>
        <w:pStyle w:val="Heading2"/>
        <w:numPr>
          <w:ilvl w:val="2"/>
          <w:numId w:val="14"/>
        </w:numPr>
        <w:ind w:left="1276"/>
      </w:pPr>
      <w:r>
        <w:t>Due to the restricted eligibility criteria, a Curtailable Connection may not be available to a Customer with a Flexible Connection such that it may not be a “level playing field”.</w:t>
      </w:r>
    </w:p>
    <w:p w14:paraId="6179FBC0" w14:textId="55C7E8B2" w:rsidR="00CC0C7A" w:rsidRPr="00067E74" w:rsidRDefault="004C291F" w:rsidP="004C291F">
      <w:pPr>
        <w:pStyle w:val="Heading2"/>
      </w:pPr>
      <w:r>
        <w:t>The definitions of Curtailable Connection and Flexible Connection should also be clarified to ensure that they are sufficiently distinct. Clarity should also be given to the definition of a Non-Curtailable Connection to specify that is neither a Curtailable Connection nor a Flexible Connection</w:t>
      </w:r>
      <w:r w:rsidR="00CC0C7A" w:rsidRPr="00CA136E">
        <w:t xml:space="preserve">. </w:t>
      </w:r>
    </w:p>
    <w:p w14:paraId="1FBBD350" w14:textId="77777777" w:rsidR="0012717A" w:rsidRDefault="0012717A" w:rsidP="00370BE5">
      <w:pPr>
        <w:pStyle w:val="Heading4"/>
      </w:pPr>
      <w:r w:rsidRPr="004C6117">
        <w:t>How</w:t>
      </w:r>
      <w:r w:rsidR="00766A3F">
        <w:t>?</w:t>
      </w:r>
    </w:p>
    <w:p w14:paraId="16379438" w14:textId="77777777" w:rsidR="00BA5499" w:rsidRDefault="00BA5499" w:rsidP="00BA5499">
      <w:pPr>
        <w:pStyle w:val="Heading2"/>
      </w:pPr>
      <w:r>
        <w:t>The scope of Schedule 2D, and references to a Curtailable Connection potentially being provided on an enduring basis should be amended as follows:</w:t>
      </w:r>
    </w:p>
    <w:p w14:paraId="6D3DF4B1" w14:textId="77777777" w:rsidR="00BA5499" w:rsidRDefault="00BA5499" w:rsidP="00BA5499">
      <w:pPr>
        <w:pStyle w:val="Heading2"/>
        <w:numPr>
          <w:ilvl w:val="2"/>
          <w:numId w:val="14"/>
        </w:numPr>
        <w:ind w:left="1276"/>
      </w:pPr>
      <w:r>
        <w:t>Insert Clauses 1.6 to 1.8 into Schedule 2D to clarify that, where a Customer (i) does not want a Non-Curtailable Connection or (ii) is not willing to pay the costs of converting a Curtailable Connection to a Non-Curtailable Connection, the connection shall not be a Curtailable Connection, but could be a Flexible Connection (until such time that the Customer requests, and accepts, an offer for a Non-Curtailable Connection);</w:t>
      </w:r>
    </w:p>
    <w:p w14:paraId="7CE12E05" w14:textId="77777777" w:rsidR="00BA5499" w:rsidRDefault="00BA5499" w:rsidP="00BA5499">
      <w:pPr>
        <w:pStyle w:val="Heading2"/>
        <w:numPr>
          <w:ilvl w:val="2"/>
          <w:numId w:val="14"/>
        </w:numPr>
        <w:ind w:left="1276"/>
      </w:pPr>
      <w:r>
        <w:t>Remove Clause 7.4 in Schedule 2D to delete the reference of a Curtailment End Date not applying.</w:t>
      </w:r>
    </w:p>
    <w:p w14:paraId="65AF829B" w14:textId="77777777" w:rsidR="00BA5499" w:rsidRDefault="00BA5499" w:rsidP="00BA5499">
      <w:pPr>
        <w:pStyle w:val="Heading2"/>
        <w:numPr>
          <w:ilvl w:val="2"/>
          <w:numId w:val="14"/>
        </w:numPr>
        <w:ind w:left="1276"/>
      </w:pPr>
      <w:r>
        <w:t>Amend Annex 1 and Annex 2 of Appendix B in Schedule 2D to remove references to a Curtailment End Date not applying;</w:t>
      </w:r>
    </w:p>
    <w:p w14:paraId="193259D7" w14:textId="77777777" w:rsidR="00BA5499" w:rsidRDefault="00BA5499" w:rsidP="00BA5499">
      <w:pPr>
        <w:pStyle w:val="Heading2"/>
        <w:numPr>
          <w:ilvl w:val="2"/>
          <w:numId w:val="14"/>
        </w:numPr>
        <w:ind w:left="1276"/>
      </w:pPr>
      <w:r>
        <w:t>Amend the definition of Curtailment End Date to clarify that a date will always exist; and</w:t>
      </w:r>
    </w:p>
    <w:p w14:paraId="3BAD454D" w14:textId="77777777" w:rsidR="00BA5499" w:rsidRDefault="00BA5499" w:rsidP="00BA5499">
      <w:pPr>
        <w:pStyle w:val="Heading2"/>
        <w:numPr>
          <w:ilvl w:val="2"/>
          <w:numId w:val="14"/>
        </w:numPr>
        <w:ind w:left="1276"/>
      </w:pPr>
      <w:r>
        <w:t>Amend Clause 1.20 in Schedule 22 to reference a Flexible Connection only.</w:t>
      </w:r>
    </w:p>
    <w:p w14:paraId="01487DA8" w14:textId="77777777" w:rsidR="00BA5499" w:rsidRDefault="00BA5499" w:rsidP="00BA5499">
      <w:pPr>
        <w:pStyle w:val="Heading2"/>
      </w:pPr>
      <w:r>
        <w:t>The definitions of Curtailable Connection, Flexible Connection(s), and Non-Curtailable Connection, should be amended as follows:</w:t>
      </w:r>
    </w:p>
    <w:p w14:paraId="550951F9" w14:textId="77777777" w:rsidR="00BA5499" w:rsidRDefault="00BA5499" w:rsidP="00BA5499">
      <w:pPr>
        <w:pStyle w:val="Heading2"/>
        <w:numPr>
          <w:ilvl w:val="2"/>
          <w:numId w:val="14"/>
        </w:numPr>
        <w:ind w:left="1276"/>
      </w:pPr>
      <w:r>
        <w:t>Amend the definition of Curtailable Connection in Schedule 2D and Schedule 22 to explicitly state that it is subject to the provisions of Schedule 2D;</w:t>
      </w:r>
    </w:p>
    <w:p w14:paraId="619AA349" w14:textId="77777777" w:rsidR="00BA5499" w:rsidRDefault="00BA5499" w:rsidP="00BA5499">
      <w:pPr>
        <w:pStyle w:val="Heading2"/>
        <w:numPr>
          <w:ilvl w:val="2"/>
          <w:numId w:val="14"/>
        </w:numPr>
        <w:ind w:left="1276"/>
      </w:pPr>
      <w:r>
        <w:t>Insert the definition of Flexible Connection(s) into Schedule 2D (including Annex 2 of Appendix B), and amend the definition in Schedule 22 to explicitly state that it is not subject to the provisions of that Schedule; and</w:t>
      </w:r>
    </w:p>
    <w:p w14:paraId="03A66062" w14:textId="0477070F" w:rsidR="0012717A" w:rsidRDefault="00BA5499" w:rsidP="00BA5499">
      <w:pPr>
        <w:pStyle w:val="Heading2"/>
        <w:numPr>
          <w:ilvl w:val="2"/>
          <w:numId w:val="14"/>
        </w:numPr>
        <w:ind w:left="1276"/>
      </w:pPr>
      <w:r>
        <w:t>Amend the definition of Non-Curtailable Connection in Schedule 2D (including Annex 2 of Appendix B) and Schedule 22 to explicitly state that it is a connection that is not a Flexible Connection</w:t>
      </w:r>
      <w:r w:rsidR="008A69D0">
        <w:t>.</w:t>
      </w:r>
    </w:p>
    <w:p w14:paraId="2CC0B25B" w14:textId="77777777" w:rsidR="0080315F" w:rsidRPr="0080315F" w:rsidRDefault="0080315F" w:rsidP="0080315F"/>
    <w:p w14:paraId="20CC4B8C" w14:textId="77777777" w:rsidR="00E6212D" w:rsidRPr="00882F64" w:rsidRDefault="00E6212D" w:rsidP="008E08CC">
      <w:pPr>
        <w:pStyle w:val="Heading02"/>
      </w:pPr>
      <w:bookmarkStart w:id="10" w:name="_Toc453107797"/>
      <w:bookmarkStart w:id="11" w:name="_Toc161128992"/>
      <w:r w:rsidRPr="00882F64">
        <w:lastRenderedPageBreak/>
        <w:t>Governance</w:t>
      </w:r>
      <w:bookmarkEnd w:id="6"/>
      <w:bookmarkEnd w:id="10"/>
      <w:bookmarkEnd w:id="11"/>
    </w:p>
    <w:p w14:paraId="3CBD91E7" w14:textId="1CD28F7A" w:rsidR="007D5BA8" w:rsidRPr="007D5BA8" w:rsidRDefault="00BA5499" w:rsidP="00370BE5">
      <w:pPr>
        <w:pStyle w:val="Heading2"/>
        <w:keepNext w:val="0"/>
        <w:rPr>
          <w:rStyle w:val="Emphasis"/>
          <w:i w:val="0"/>
          <w:color w:val="auto"/>
        </w:rPr>
      </w:pPr>
      <w:r w:rsidRPr="00BA5499">
        <w:t>This CP satisfies the criteria for a Part 1 Matter as it potentially impacts the interests of electricity consumers and associated commercial activities with the demand/generation of electricity</w:t>
      </w:r>
      <w:r w:rsidR="00E50A06" w:rsidRPr="006D3676">
        <w:t>.</w:t>
      </w:r>
    </w:p>
    <w:p w14:paraId="5B6577A1" w14:textId="3CAE5C8F" w:rsidR="00CA136E" w:rsidRDefault="006B6905" w:rsidP="00370BE5">
      <w:pPr>
        <w:pStyle w:val="Heading2"/>
        <w:keepNext w:val="0"/>
      </w:pPr>
      <w:bookmarkStart w:id="12" w:name="_Toc318962135"/>
      <w:bookmarkStart w:id="13" w:name="_Toc453107798"/>
      <w:r w:rsidRPr="006B6905">
        <w:t xml:space="preserve">This </w:t>
      </w:r>
      <w:r>
        <w:t>c</w:t>
      </w:r>
      <w:r w:rsidRPr="006B6905">
        <w:t xml:space="preserve">onsultation is issued for a period of </w:t>
      </w:r>
      <w:r w:rsidR="00406FCA">
        <w:t>15 working days</w:t>
      </w:r>
      <w:r w:rsidRPr="006B6905">
        <w:t>.</w:t>
      </w:r>
      <w:r w:rsidR="00CA136E" w:rsidRPr="00CA136E">
        <w:t xml:space="preserve"> </w:t>
      </w:r>
    </w:p>
    <w:p w14:paraId="5EAB3254" w14:textId="77777777" w:rsidR="004C6117" w:rsidRPr="00882F64" w:rsidRDefault="004C6117" w:rsidP="008E08CC">
      <w:pPr>
        <w:pStyle w:val="Heading02"/>
      </w:pPr>
      <w:bookmarkStart w:id="14" w:name="_Toc161128993"/>
      <w:r w:rsidRPr="00882F64">
        <w:t>Why Change?</w:t>
      </w:r>
      <w:bookmarkEnd w:id="12"/>
      <w:bookmarkEnd w:id="13"/>
      <w:bookmarkEnd w:id="14"/>
    </w:p>
    <w:p w14:paraId="47CA7097" w14:textId="77777777" w:rsidR="00BA5499" w:rsidRDefault="00BA5499" w:rsidP="00BA5499">
      <w:pPr>
        <w:pStyle w:val="Heading2"/>
      </w:pPr>
      <w:r>
        <w:t>As set out in paragraphs ‎1.8 to ‎1.11, unless the relevant legal text is changed, the current arrangements risk perpetual, impractical and inefficient network development via one form of flexible connection over another and, potentially, at a disadvantage to a Customer with a Flexible Connection.</w:t>
      </w:r>
    </w:p>
    <w:p w14:paraId="517E5E21" w14:textId="3C4E2F0A" w:rsidR="00CB2A38" w:rsidRPr="00CA136E" w:rsidRDefault="00BA5499" w:rsidP="00BA5499">
      <w:pPr>
        <w:pStyle w:val="Heading2"/>
      </w:pPr>
      <w:r>
        <w:t>Further, clarification of the definitions of Curtailable Connection and Flexible Connection (and in turn Non-Curtailable Connection) would provide beneficial clarity to all stakeholders of the clear distinction between the different types of connection arrangement</w:t>
      </w:r>
      <w:r w:rsidR="008C6612">
        <w:t>.</w:t>
      </w:r>
    </w:p>
    <w:p w14:paraId="5703341D" w14:textId="77777777" w:rsidR="00B52063" w:rsidRPr="00B52063" w:rsidRDefault="0007537E" w:rsidP="008E08CC">
      <w:pPr>
        <w:pStyle w:val="Heading02"/>
      </w:pPr>
      <w:bookmarkStart w:id="15" w:name="_Toc161128995"/>
      <w:r>
        <w:t>Working Group Assessment</w:t>
      </w:r>
      <w:bookmarkEnd w:id="15"/>
      <w:r>
        <w:t xml:space="preserve"> </w:t>
      </w:r>
    </w:p>
    <w:p w14:paraId="30F32882" w14:textId="56062D4C" w:rsidR="0012717A" w:rsidRPr="0058426F" w:rsidRDefault="0012717A" w:rsidP="00370BE5">
      <w:pPr>
        <w:pStyle w:val="Heading4"/>
        <w:widowControl w:val="0"/>
      </w:pPr>
      <w:bookmarkStart w:id="16" w:name="_Toc318962139"/>
      <w:r w:rsidRPr="0058426F">
        <w:t>Working Group Assessment</w:t>
      </w:r>
    </w:p>
    <w:p w14:paraId="517574E3" w14:textId="31C4BEF7" w:rsidR="00A25F81" w:rsidRDefault="00A25F81" w:rsidP="00370BE5">
      <w:pPr>
        <w:pStyle w:val="Heading2"/>
        <w:keepNext w:val="0"/>
      </w:pPr>
      <w:r>
        <w:t>The DCUSA Panel established a Working Group to assess this CP. Meetings were held in open session and the minutes and papers of each meeting are available on the DCUSA website – www.dcusa.co.uk.</w:t>
      </w:r>
    </w:p>
    <w:p w14:paraId="60C936E7" w14:textId="2B0A685E" w:rsidR="007204F8" w:rsidRDefault="00A25F81" w:rsidP="007204F8">
      <w:pPr>
        <w:pStyle w:val="Heading2"/>
        <w:keepNext w:val="0"/>
      </w:pPr>
      <w:r>
        <w:t xml:space="preserve">The Proposer walked the Working Group through the </w:t>
      </w:r>
      <w:r w:rsidR="00CC180D">
        <w:t xml:space="preserve">CP </w:t>
      </w:r>
      <w:r>
        <w:t xml:space="preserve">and explained </w:t>
      </w:r>
      <w:r w:rsidR="0061728F">
        <w:t xml:space="preserve">that </w:t>
      </w:r>
      <w:r w:rsidR="00765E11">
        <w:t xml:space="preserve">a </w:t>
      </w:r>
      <w:r w:rsidR="003D7DDF">
        <w:t>C</w:t>
      </w:r>
      <w:r w:rsidR="00765E11">
        <w:t xml:space="preserve">urtailable </w:t>
      </w:r>
      <w:r w:rsidR="003D7DDF">
        <w:t>C</w:t>
      </w:r>
      <w:r w:rsidR="00765E11">
        <w:t xml:space="preserve">onnection </w:t>
      </w:r>
      <w:r w:rsidR="00BA3BD0">
        <w:t xml:space="preserve">can only </w:t>
      </w:r>
      <w:r w:rsidR="00BA3BD0" w:rsidRPr="00BA3BD0">
        <w:t>be offered in situations where the Reinforcement is restricted to that needed to deliver the Minimum Scheme</w:t>
      </w:r>
      <w:r w:rsidR="000C213E">
        <w:t xml:space="preserve">, which is defined in </w:t>
      </w:r>
      <w:hyperlink r:id="rId26" w:history="1">
        <w:r w:rsidR="000C213E" w:rsidRPr="005D603E">
          <w:rPr>
            <w:rStyle w:val="Hyperlink"/>
          </w:rPr>
          <w:t>paragraphs 1.1 to 1.7 of Schedule 22 of the DCUSA</w:t>
        </w:r>
      </w:hyperlink>
      <w:bookmarkStart w:id="17" w:name="_Toc318967199"/>
      <w:r w:rsidR="009F7379">
        <w:t xml:space="preserve"> and is </w:t>
      </w:r>
      <w:r w:rsidR="007204F8">
        <w:t>“</w:t>
      </w:r>
      <w:r w:rsidR="007204F8" w:rsidRPr="007204F8">
        <w:t xml:space="preserve">the Scheme with the lowest overall capital cost (as estimated by </w:t>
      </w:r>
      <w:r w:rsidR="007204F8">
        <w:t>us [DNO/IDNO]</w:t>
      </w:r>
      <w:r w:rsidR="007204F8" w:rsidRPr="007204F8">
        <w:t>), solely to provide the Required Capacity.</w:t>
      </w:r>
      <w:r w:rsidR="007204F8">
        <w:t>”</w:t>
      </w:r>
    </w:p>
    <w:p w14:paraId="3B332DC9" w14:textId="77777777" w:rsidR="00213CB4" w:rsidRDefault="00371B9A" w:rsidP="007204F8">
      <w:pPr>
        <w:pStyle w:val="Heading2"/>
        <w:keepNext w:val="0"/>
      </w:pPr>
      <w:r>
        <w:t xml:space="preserve">The Proposer explained that in contrast to </w:t>
      </w:r>
      <w:r w:rsidR="003D7DDF">
        <w:t>a Curtailable Connection, a Flexible Connection</w:t>
      </w:r>
      <w:r w:rsidR="00213CB4">
        <w:t>:</w:t>
      </w:r>
    </w:p>
    <w:p w14:paraId="204C5FDE" w14:textId="77777777" w:rsidR="00213CB4" w:rsidRDefault="0030293C" w:rsidP="00115A4A">
      <w:pPr>
        <w:pStyle w:val="Heading2"/>
        <w:keepNext w:val="0"/>
        <w:numPr>
          <w:ilvl w:val="2"/>
          <w:numId w:val="14"/>
        </w:numPr>
        <w:ind w:left="1276"/>
      </w:pPr>
      <w:r>
        <w:t xml:space="preserve">is not subject to the same criteria as a Curtailable Connection and </w:t>
      </w:r>
      <w:r w:rsidR="00004200">
        <w:t>is able to be offered in a wider range of scenarios</w:t>
      </w:r>
      <w:r w:rsidR="00213CB4">
        <w:t>;</w:t>
      </w:r>
    </w:p>
    <w:p w14:paraId="11CDA175" w14:textId="77777777" w:rsidR="009A3DD2" w:rsidRDefault="00213CB4" w:rsidP="00115A4A">
      <w:pPr>
        <w:pStyle w:val="Heading2"/>
        <w:keepNext w:val="0"/>
        <w:numPr>
          <w:ilvl w:val="2"/>
          <w:numId w:val="14"/>
        </w:numPr>
        <w:ind w:left="1276"/>
      </w:pPr>
      <w:r>
        <w:t xml:space="preserve">does not have a Curtailment Limit which means the DNO/IDNO is not </w:t>
      </w:r>
      <w:r w:rsidR="009A3DD2">
        <w:t>required to pay any compensation to the customer for Curtailment;</w:t>
      </w:r>
      <w:r w:rsidR="00004200">
        <w:t xml:space="preserve"> and</w:t>
      </w:r>
    </w:p>
    <w:p w14:paraId="5F04E174" w14:textId="4F2D968A" w:rsidR="007204F8" w:rsidRDefault="00115A4A" w:rsidP="00115A4A">
      <w:pPr>
        <w:pStyle w:val="Heading2"/>
        <w:keepNext w:val="0"/>
        <w:numPr>
          <w:ilvl w:val="2"/>
          <w:numId w:val="14"/>
        </w:numPr>
        <w:ind w:left="1276"/>
      </w:pPr>
      <w:r>
        <w:t>is generally provided on an enduring basis instead of reinforcing the network.</w:t>
      </w:r>
    </w:p>
    <w:p w14:paraId="07D5B05B" w14:textId="2F732682" w:rsidR="007204F8" w:rsidRDefault="00900C27" w:rsidP="007204F8">
      <w:pPr>
        <w:pStyle w:val="Heading2"/>
        <w:keepNext w:val="0"/>
      </w:pPr>
      <w:r>
        <w:t xml:space="preserve">The Proposer explained that, as stated earlier in this document, </w:t>
      </w:r>
      <w:r w:rsidR="0035288D" w:rsidRPr="0035288D">
        <w:t xml:space="preserve">providing a Curtailable Connection on an </w:t>
      </w:r>
      <w:proofErr w:type="gramStart"/>
      <w:r w:rsidR="004E4F54" w:rsidRPr="0035288D">
        <w:t>enduring basis risk</w:t>
      </w:r>
      <w:r w:rsidR="004E4F54">
        <w:t>s</w:t>
      </w:r>
      <w:proofErr w:type="gramEnd"/>
      <w:r w:rsidR="0035288D" w:rsidRPr="0035288D">
        <w:t xml:space="preserve"> adversely impacting efficient network development</w:t>
      </w:r>
      <w:r w:rsidR="0035288D">
        <w:t xml:space="preserve"> and, as Ofgem had recognised, </w:t>
      </w:r>
      <w:r w:rsidR="00535961" w:rsidRPr="00535961">
        <w:t>“</w:t>
      </w:r>
      <w:r w:rsidR="00535961" w:rsidRPr="00535961">
        <w:rPr>
          <w:i/>
          <w:iCs w:val="0"/>
        </w:rPr>
        <w:t xml:space="preserve">an open-ended arrangement provides no incentive on network </w:t>
      </w:r>
      <w:r w:rsidR="00535961" w:rsidRPr="00535961">
        <w:rPr>
          <w:i/>
          <w:iCs w:val="0"/>
        </w:rPr>
        <w:lastRenderedPageBreak/>
        <w:t>operators to resolve the constraint and progress with reinforcement or procure flexibility in a timely manner</w:t>
      </w:r>
      <w:r w:rsidR="00535961">
        <w:t>.</w:t>
      </w:r>
      <w:r w:rsidR="00535961" w:rsidRPr="00535961">
        <w:t>”</w:t>
      </w:r>
    </w:p>
    <w:p w14:paraId="17E2B3C9" w14:textId="17D342D0" w:rsidR="007204F8" w:rsidRDefault="00A979E8" w:rsidP="007204F8">
      <w:pPr>
        <w:pStyle w:val="Heading2"/>
        <w:keepNext w:val="0"/>
      </w:pPr>
      <w:r>
        <w:t xml:space="preserve">The Proposer explained that as time goes on and </w:t>
      </w:r>
      <w:r w:rsidR="00B86990">
        <w:t xml:space="preserve">the demands on the network increase, Curtailment Limits that have been set would be increasingly inappropriate and place </w:t>
      </w:r>
      <w:r w:rsidR="004E4F54">
        <w:t xml:space="preserve">increased </w:t>
      </w:r>
      <w:r w:rsidR="00B86990">
        <w:t>burdens on network operators</w:t>
      </w:r>
      <w:r w:rsidR="004E4F54">
        <w:t>.</w:t>
      </w:r>
    </w:p>
    <w:p w14:paraId="7ABADCBD" w14:textId="77777777" w:rsidR="00B02CC6" w:rsidRDefault="004E4F54" w:rsidP="00B71970">
      <w:pPr>
        <w:pStyle w:val="Heading2"/>
        <w:keepNext w:val="0"/>
      </w:pPr>
      <w:r>
        <w:t xml:space="preserve">The Proposer also noted that </w:t>
      </w:r>
      <w:r w:rsidR="00C81ACB">
        <w:t xml:space="preserve">a Curtailable Connection could allow a customer to benefit from Reinforcement paid for by other </w:t>
      </w:r>
      <w:r w:rsidR="00F57D68">
        <w:t xml:space="preserve">customers and that, whilst also true of Flexible Connections, Flexible Connections are more likely to be in </w:t>
      </w:r>
      <w:r w:rsidR="00191623">
        <w:t xml:space="preserve">areas where it is not economical to reinforce the </w:t>
      </w:r>
      <w:proofErr w:type="gramStart"/>
      <w:r w:rsidR="00191623">
        <w:t>network</w:t>
      </w:r>
      <w:proofErr w:type="gramEnd"/>
      <w:r w:rsidR="00191623">
        <w:t xml:space="preserve"> and it would instead be more economical to manage the </w:t>
      </w:r>
      <w:r w:rsidR="00B71970">
        <w:t>demand on the network.</w:t>
      </w:r>
    </w:p>
    <w:p w14:paraId="28C9A487" w14:textId="1626A29C" w:rsidR="007204F8" w:rsidRPr="007204F8" w:rsidRDefault="00B02CC6" w:rsidP="00B71970">
      <w:pPr>
        <w:pStyle w:val="Heading2"/>
        <w:keepNext w:val="0"/>
      </w:pPr>
      <w:r>
        <w:t>The Proposer noted that whilst the</w:t>
      </w:r>
      <w:r w:rsidR="009576F4">
        <w:t xml:space="preserve">re are costs to the DNO/IDNO </w:t>
      </w:r>
      <w:proofErr w:type="gramStart"/>
      <w:r w:rsidR="009576F4">
        <w:t>as a result of</w:t>
      </w:r>
      <w:proofErr w:type="gramEnd"/>
      <w:r w:rsidR="009576F4">
        <w:t xml:space="preserve"> curtailing connections, the intent of </w:t>
      </w:r>
      <w:r w:rsidR="0018104E">
        <w:t>this</w:t>
      </w:r>
      <w:r w:rsidR="009576F4">
        <w:t xml:space="preserve"> CP </w:t>
      </w:r>
      <w:r w:rsidR="0018104E">
        <w:t xml:space="preserve">is </w:t>
      </w:r>
      <w:r w:rsidR="009576F4">
        <w:t xml:space="preserve">to address the impracticalities and unfairness of the </w:t>
      </w:r>
      <w:r w:rsidR="0018104E">
        <w:t xml:space="preserve">current </w:t>
      </w:r>
      <w:r w:rsidR="009576F4">
        <w:t>process</w:t>
      </w:r>
      <w:r w:rsidR="00F06E7A">
        <w:t xml:space="preserve"> </w:t>
      </w:r>
      <w:r w:rsidR="0018104E">
        <w:t xml:space="preserve">as outlined in </w:t>
      </w:r>
      <w:r w:rsidR="00F06E7A">
        <w:t xml:space="preserve">detail in </w:t>
      </w:r>
      <w:hyperlink w:anchor="_What?" w:history="1">
        <w:r w:rsidR="0018104E" w:rsidRPr="0018104E">
          <w:rPr>
            <w:rStyle w:val="Hyperlink"/>
          </w:rPr>
          <w:t>Section 1</w:t>
        </w:r>
      </w:hyperlink>
      <w:r w:rsidR="0018104E">
        <w:t xml:space="preserve"> of this document</w:t>
      </w:r>
      <w:r>
        <w:t>.</w:t>
      </w:r>
    </w:p>
    <w:p w14:paraId="0D6FC452" w14:textId="77777777" w:rsidR="009B335C" w:rsidRPr="00882F64" w:rsidRDefault="009B335C" w:rsidP="00370BE5">
      <w:pPr>
        <w:pStyle w:val="Question"/>
        <w:keepNext w:val="0"/>
      </w:pPr>
      <w:r w:rsidRPr="00882F64">
        <w:t xml:space="preserve">Question 1 </w:t>
      </w:r>
      <w:r>
        <w:t>–</w:t>
      </w:r>
      <w:r w:rsidRPr="00882F64">
        <w:t xml:space="preserve"> Do</w:t>
      </w:r>
      <w:r>
        <w:t xml:space="preserve"> </w:t>
      </w:r>
      <w:r w:rsidRPr="00882F64">
        <w:t>you understand the intent of the CP?</w:t>
      </w:r>
    </w:p>
    <w:p w14:paraId="53345586" w14:textId="1D5C287D" w:rsidR="00870F0E" w:rsidRPr="00451DAD" w:rsidRDefault="00870F0E" w:rsidP="00370BE5">
      <w:pPr>
        <w:pStyle w:val="Question"/>
        <w:keepNext w:val="0"/>
      </w:pPr>
      <w:r w:rsidRPr="00882F64">
        <w:t xml:space="preserve">Question </w:t>
      </w:r>
      <w:r>
        <w:t>2</w:t>
      </w:r>
      <w:r w:rsidRPr="00882F64">
        <w:t xml:space="preserve"> </w:t>
      </w:r>
      <w:r>
        <w:t>–</w:t>
      </w:r>
      <w:r w:rsidRPr="00882F64">
        <w:t xml:space="preserve"> </w:t>
      </w:r>
      <w:r w:rsidRPr="0058426F">
        <w:rPr>
          <w:bCs w:val="0"/>
        </w:rPr>
        <w:t>Are</w:t>
      </w:r>
      <w:r>
        <w:rPr>
          <w:bCs w:val="0"/>
        </w:rPr>
        <w:t xml:space="preserve"> </w:t>
      </w:r>
      <w:r w:rsidRPr="0058426F">
        <w:rPr>
          <w:bCs w:val="0"/>
        </w:rPr>
        <w:t>you supportive of the principle of the CP?</w:t>
      </w:r>
    </w:p>
    <w:p w14:paraId="329C67E9" w14:textId="5C3AA3B4" w:rsidR="004B7ACD" w:rsidRDefault="007E7499" w:rsidP="00370BE5">
      <w:pPr>
        <w:pStyle w:val="Heading2"/>
        <w:keepNext w:val="0"/>
      </w:pPr>
      <w:r>
        <w:t>The Working Group agreed that it would be beneficial to understand the scale of the issue this CP seeks to address. The Working Group agreed to issue a request for information to industry, noting that the Proposer stated this CP would be progressed based on the principle rather than because of the scale of the issue.</w:t>
      </w:r>
    </w:p>
    <w:p w14:paraId="1C9545D2" w14:textId="7DCA7338" w:rsidR="004B7ACD" w:rsidRDefault="007E7499" w:rsidP="00370BE5">
      <w:pPr>
        <w:pStyle w:val="Heading2"/>
        <w:keepNext w:val="0"/>
      </w:pPr>
      <w:r>
        <w:t>The Working Group received 6 responses</w:t>
      </w:r>
      <w:r w:rsidR="00547B95">
        <w:t xml:space="preserve"> </w:t>
      </w:r>
      <w:r>
        <w:t>from a mixture of DNOs and IDNOs, noting that this would not represent national coverage.</w:t>
      </w:r>
      <w:r w:rsidR="008A35D1">
        <w:t xml:space="preserve"> The responses are confidential, and cannot therefore be included with this consultation, however the Working Group findings are detailed in this consultation, below.</w:t>
      </w:r>
    </w:p>
    <w:p w14:paraId="2C4B33E1" w14:textId="53B08238" w:rsidR="004B7ACD" w:rsidRDefault="009317B5" w:rsidP="00370BE5">
      <w:pPr>
        <w:pStyle w:val="Heading2"/>
        <w:keepNext w:val="0"/>
      </w:pPr>
      <w:r>
        <w:t xml:space="preserve">The Working Group noted that </w:t>
      </w:r>
      <w:r w:rsidR="00C25F13">
        <w:t xml:space="preserve">the volumes for </w:t>
      </w:r>
      <w:r w:rsidR="00C25F13" w:rsidRPr="00C25F13">
        <w:t xml:space="preserve">Enduring Curtailable Connections were much higher than Curtailable Connections. </w:t>
      </w:r>
      <w:r w:rsidR="00C25F13">
        <w:t>The Working Group discussed that o</w:t>
      </w:r>
      <w:r w:rsidR="00C25F13" w:rsidRPr="00C25F13">
        <w:t xml:space="preserve">ne reason given for this was that </w:t>
      </w:r>
      <w:r w:rsidR="001A19BD">
        <w:t xml:space="preserve">a </w:t>
      </w:r>
      <w:r w:rsidR="00C25F13" w:rsidRPr="00C25F13">
        <w:t xml:space="preserve">DNO was offering </w:t>
      </w:r>
      <w:r w:rsidR="001A19BD">
        <w:t>E</w:t>
      </w:r>
      <w:r w:rsidR="00C25F13" w:rsidRPr="00C25F13">
        <w:t xml:space="preserve">nduring </w:t>
      </w:r>
      <w:r w:rsidR="001A19BD">
        <w:t>C</w:t>
      </w:r>
      <w:r w:rsidR="00C25F13" w:rsidRPr="00C25F13">
        <w:t xml:space="preserve">urtailable </w:t>
      </w:r>
      <w:r w:rsidR="001A19BD">
        <w:t>C</w:t>
      </w:r>
      <w:r w:rsidR="00C25F13" w:rsidRPr="00C25F13">
        <w:t>onnect</w:t>
      </w:r>
      <w:r w:rsidR="001A19BD">
        <w:t>ions</w:t>
      </w:r>
      <w:r w:rsidR="00C25F13" w:rsidRPr="00C25F13">
        <w:t xml:space="preserve"> as soon as they could and that these could be favoured by customers who </w:t>
      </w:r>
      <w:r w:rsidR="001A19BD">
        <w:t xml:space="preserve">wanted </w:t>
      </w:r>
      <w:r w:rsidR="00C25F13" w:rsidRPr="00C25F13">
        <w:t>quick</w:t>
      </w:r>
      <w:r w:rsidR="001A19BD">
        <w:t>er</w:t>
      </w:r>
      <w:r w:rsidR="00C25F13" w:rsidRPr="00C25F13">
        <w:t xml:space="preserve"> and cheap</w:t>
      </w:r>
      <w:r w:rsidR="001A19BD">
        <w:t>er</w:t>
      </w:r>
      <w:r w:rsidR="00C25F13" w:rsidRPr="00C25F13">
        <w:t xml:space="preserve"> access to the network.</w:t>
      </w:r>
      <w:r w:rsidR="004C6008">
        <w:t xml:space="preserve"> The Working Group also noted that, </w:t>
      </w:r>
      <w:r w:rsidR="00912FD6">
        <w:t xml:space="preserve">due to transmission constraints and costs of reinforcement, it could be expected that there would be an increasing number of customers </w:t>
      </w:r>
      <w:r w:rsidR="006E03CD">
        <w:t xml:space="preserve">seeking Curtailable Connections, </w:t>
      </w:r>
      <w:proofErr w:type="gramStart"/>
      <w:r w:rsidR="006E03CD">
        <w:t>in order to</w:t>
      </w:r>
      <w:proofErr w:type="gramEnd"/>
      <w:r w:rsidR="006E03CD">
        <w:t xml:space="preserve"> minimise costs and access the network sooner.</w:t>
      </w:r>
    </w:p>
    <w:p w14:paraId="3CE6DBB5" w14:textId="05A67969" w:rsidR="004B7ACD" w:rsidRDefault="006B74A4" w:rsidP="00370BE5">
      <w:pPr>
        <w:pStyle w:val="Heading2"/>
        <w:keepNext w:val="0"/>
      </w:pPr>
      <w:r>
        <w:t>The Working Group assessed the pros and cons of the original proposed</w:t>
      </w:r>
      <w:r w:rsidR="00A8180D">
        <w:t xml:space="preserve"> solution</w:t>
      </w:r>
      <w:r w:rsidR="00A96E72">
        <w:t>, as per the table</w:t>
      </w:r>
      <w:r w:rsidR="00972560">
        <w:t xml:space="preserve"> </w:t>
      </w:r>
      <w:r w:rsidR="006C1410">
        <w:t xml:space="preserve">and explanations </w:t>
      </w:r>
      <w:r w:rsidR="00972560">
        <w:t xml:space="preserve">on the </w:t>
      </w:r>
      <w:r w:rsidR="006C1410">
        <w:t xml:space="preserve">following </w:t>
      </w:r>
      <w:r w:rsidR="00972560">
        <w:t>page</w:t>
      </w:r>
      <w:r w:rsidR="006C1410">
        <w:t>s</w:t>
      </w:r>
      <w:r w:rsidR="00972560">
        <w:t>.</w:t>
      </w:r>
    </w:p>
    <w:p w14:paraId="36ABA900" w14:textId="4350C44F" w:rsidR="00EF1F49" w:rsidRPr="00EF1F49" w:rsidRDefault="00EF1F49" w:rsidP="00EF1F49">
      <w:pPr>
        <w:keepNext/>
        <w:rPr>
          <w:b/>
          <w:bCs/>
        </w:rPr>
      </w:pPr>
      <w:r w:rsidRPr="00EF1F49">
        <w:rPr>
          <w:b/>
          <w:bCs/>
        </w:rPr>
        <w:lastRenderedPageBreak/>
        <w:t>Pros and Cons Table</w:t>
      </w:r>
      <w:r w:rsidR="003837AF">
        <w:rPr>
          <w:b/>
          <w:bCs/>
        </w:rPr>
        <w:t xml:space="preserve"> – Original Solution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8"/>
        <w:gridCol w:w="4508"/>
      </w:tblGrid>
      <w:tr w:rsidR="00972560" w14:paraId="2C2309F1" w14:textId="77777777" w:rsidTr="00972560">
        <w:trPr>
          <w:tblHeader/>
        </w:trPr>
        <w:tc>
          <w:tcPr>
            <w:tcW w:w="5171" w:type="dxa"/>
            <w:shd w:val="clear" w:color="auto" w:fill="339966"/>
          </w:tcPr>
          <w:p w14:paraId="33CA2A30" w14:textId="07A96622" w:rsidR="00972560" w:rsidRPr="0023724E" w:rsidRDefault="00397FB1" w:rsidP="00CE27AC">
            <w:pPr>
              <w:rPr>
                <w:b/>
                <w:bCs/>
                <w:color w:val="FFFFFF" w:themeColor="background1"/>
              </w:rPr>
            </w:pPr>
            <w:r>
              <w:rPr>
                <w:b/>
                <w:bCs/>
                <w:color w:val="FFFFFF" w:themeColor="background1"/>
              </w:rPr>
              <w:t>Pros</w:t>
            </w:r>
          </w:p>
        </w:tc>
        <w:tc>
          <w:tcPr>
            <w:tcW w:w="5172" w:type="dxa"/>
            <w:shd w:val="clear" w:color="auto" w:fill="339966"/>
          </w:tcPr>
          <w:p w14:paraId="6DC14FE6" w14:textId="4804509E" w:rsidR="00972560" w:rsidRPr="0023724E" w:rsidRDefault="00397FB1" w:rsidP="00CE27AC">
            <w:pPr>
              <w:rPr>
                <w:b/>
                <w:bCs/>
                <w:color w:val="FFFFFF" w:themeColor="background1"/>
              </w:rPr>
            </w:pPr>
            <w:r>
              <w:rPr>
                <w:b/>
                <w:bCs/>
                <w:color w:val="FFFFFF" w:themeColor="background1"/>
              </w:rPr>
              <w:t>Cons</w:t>
            </w:r>
          </w:p>
        </w:tc>
      </w:tr>
      <w:tr w:rsidR="00972560" w14:paraId="71ABC5E1" w14:textId="77777777" w:rsidTr="00CE27AC">
        <w:trPr>
          <w:trHeight w:val="8194"/>
        </w:trPr>
        <w:tc>
          <w:tcPr>
            <w:tcW w:w="5171" w:type="dxa"/>
          </w:tcPr>
          <w:p w14:paraId="57411EDE" w14:textId="3D667341" w:rsidR="00972560" w:rsidRDefault="00972560" w:rsidP="00972560">
            <w:pPr>
              <w:pStyle w:val="ListParagraph"/>
              <w:numPr>
                <w:ilvl w:val="0"/>
                <w:numId w:val="36"/>
              </w:numPr>
              <w:spacing w:before="0" w:after="0" w:line="240" w:lineRule="auto"/>
              <w:ind w:left="325"/>
              <w:contextualSpacing/>
            </w:pPr>
            <w:r>
              <w:t xml:space="preserve">Removes distortions between Flexible Connection and a Curtailable Connection; the latter is not always available to a </w:t>
            </w:r>
            <w:proofErr w:type="gramStart"/>
            <w:r>
              <w:t>Customer</w:t>
            </w:r>
            <w:proofErr w:type="gramEnd"/>
            <w:r>
              <w:t xml:space="preserve"> of the former</w:t>
            </w:r>
            <w:r w:rsidR="00E134D0">
              <w:t xml:space="preserve">, as per paragraph of </w:t>
            </w:r>
            <w:r w:rsidR="00E134D0">
              <w:fldChar w:fldCharType="begin"/>
            </w:r>
            <w:r w:rsidR="00E134D0">
              <w:instrText xml:space="preserve"> REF _Ref187306835 \r \h </w:instrText>
            </w:r>
            <w:r w:rsidR="00E134D0">
              <w:fldChar w:fldCharType="separate"/>
            </w:r>
            <w:r w:rsidR="00E134D0">
              <w:t>1.2</w:t>
            </w:r>
            <w:r w:rsidR="00E134D0">
              <w:fldChar w:fldCharType="end"/>
            </w:r>
            <w:r w:rsidR="00E134D0">
              <w:t xml:space="preserve"> this consultation.</w:t>
            </w:r>
          </w:p>
          <w:p w14:paraId="784A0CF4" w14:textId="2BA8F1EB" w:rsidR="00972560" w:rsidRDefault="00972560" w:rsidP="00972560">
            <w:pPr>
              <w:pStyle w:val="ListParagraph"/>
              <w:numPr>
                <w:ilvl w:val="0"/>
                <w:numId w:val="36"/>
              </w:numPr>
              <w:spacing w:before="0" w:after="0" w:line="240" w:lineRule="auto"/>
              <w:ind w:left="325"/>
              <w:contextualSpacing/>
            </w:pPr>
            <w:r>
              <w:t xml:space="preserve">Better supports efficient network </w:t>
            </w:r>
            <w:proofErr w:type="gramStart"/>
            <w:r>
              <w:t>development:</w:t>
            </w:r>
            <w:proofErr w:type="gramEnd"/>
            <w:r>
              <w:t xml:space="preserve"> otherwise risks inefficient Net Zero delivery.</w:t>
            </w:r>
          </w:p>
          <w:p w14:paraId="4BDFD278" w14:textId="1D9E75B9" w:rsidR="00972560" w:rsidRDefault="00972560" w:rsidP="00972560">
            <w:pPr>
              <w:pStyle w:val="ListParagraph"/>
              <w:numPr>
                <w:ilvl w:val="0"/>
                <w:numId w:val="36"/>
              </w:numPr>
              <w:spacing w:before="0" w:after="0" w:line="240" w:lineRule="auto"/>
              <w:ind w:left="325"/>
              <w:contextualSpacing/>
            </w:pPr>
            <w:r>
              <w:t>A Curtailable Connection is principally intended to facilitate a quicker connection prior to Reinforcement being completed. A Flexible Connection is already an effective and efficient enduring arrangement.</w:t>
            </w:r>
          </w:p>
          <w:p w14:paraId="649A19BC" w14:textId="77777777" w:rsidR="00972560" w:rsidRDefault="00972560" w:rsidP="00972560">
            <w:pPr>
              <w:pStyle w:val="ListParagraph"/>
              <w:numPr>
                <w:ilvl w:val="0"/>
                <w:numId w:val="36"/>
              </w:numPr>
              <w:spacing w:before="0" w:after="0" w:line="240" w:lineRule="auto"/>
              <w:ind w:left="325"/>
              <w:contextualSpacing/>
            </w:pPr>
            <w:r>
              <w:t>A bespoke forecast of curtailment can be provided by the DNO/IDNO Party regardless (likely more accurate than the Curtailment Limit).</w:t>
            </w:r>
          </w:p>
          <w:p w14:paraId="06DA40D4" w14:textId="101889AE" w:rsidR="00972560" w:rsidRDefault="00972560" w:rsidP="00972560">
            <w:pPr>
              <w:pStyle w:val="ListParagraph"/>
              <w:numPr>
                <w:ilvl w:val="0"/>
                <w:numId w:val="36"/>
              </w:numPr>
              <w:spacing w:before="0" w:after="0" w:line="240" w:lineRule="auto"/>
              <w:ind w:left="325"/>
              <w:contextualSpacing/>
            </w:pPr>
            <w:r>
              <w:t>Addressed impracticalities. A Curtailable Connection requires lifetime management by a DNO/IDNO Party including quarterly reporting to the Customer. A Flexible Connection can largely be ‘fit and forget’; but network ‘access’ may be the same.</w:t>
            </w:r>
          </w:p>
          <w:p w14:paraId="7DF5BE55" w14:textId="3D7AEFC9" w:rsidR="00972560" w:rsidRDefault="00972560" w:rsidP="00972560">
            <w:pPr>
              <w:pStyle w:val="ListParagraph"/>
              <w:numPr>
                <w:ilvl w:val="0"/>
                <w:numId w:val="36"/>
              </w:numPr>
              <w:spacing w:before="0" w:after="0" w:line="240" w:lineRule="auto"/>
              <w:ind w:left="325"/>
              <w:contextualSpacing/>
            </w:pPr>
            <w:r>
              <w:t>The practical concern that enduring Curtailable Connections may drive higher utilisation costs for Distribution Flexibility Services risk impacting market liquidity – network operators must monitor procurement costs which in turn impact the Exceeded Curtailment Price.</w:t>
            </w:r>
          </w:p>
          <w:p w14:paraId="5793C15B" w14:textId="5F6D33D2" w:rsidR="00972560" w:rsidRDefault="00972560" w:rsidP="00972560">
            <w:pPr>
              <w:pStyle w:val="ListParagraph"/>
              <w:numPr>
                <w:ilvl w:val="0"/>
                <w:numId w:val="36"/>
              </w:numPr>
              <w:spacing w:before="0" w:after="0" w:line="240" w:lineRule="auto"/>
              <w:ind w:left="325"/>
              <w:contextualSpacing/>
            </w:pPr>
            <w:r>
              <w:t>Addresses ‘fairness’ issues including risk of ‘</w:t>
            </w:r>
            <w:proofErr w:type="gramStart"/>
            <w:r>
              <w:t>free-riding</w:t>
            </w:r>
            <w:proofErr w:type="gramEnd"/>
            <w:r>
              <w:t xml:space="preserve">’ and </w:t>
            </w:r>
            <w:r w:rsidR="00113538">
              <w:t xml:space="preserve">an </w:t>
            </w:r>
            <w:r>
              <w:t>‘unlevel playing field’</w:t>
            </w:r>
            <w:r w:rsidR="00113538">
              <w:t xml:space="preserve">, </w:t>
            </w:r>
            <w:r w:rsidR="00402F2C">
              <w:t xml:space="preserve">as per paragraph </w:t>
            </w:r>
            <w:r w:rsidR="00591708">
              <w:fldChar w:fldCharType="begin"/>
            </w:r>
            <w:r w:rsidR="00591708">
              <w:instrText xml:space="preserve"> REF _Ref187307173 \r \h </w:instrText>
            </w:r>
            <w:r w:rsidR="00591708">
              <w:fldChar w:fldCharType="separate"/>
            </w:r>
            <w:r w:rsidR="00591708">
              <w:t>1.10</w:t>
            </w:r>
            <w:r w:rsidR="00591708">
              <w:fldChar w:fldCharType="end"/>
            </w:r>
            <w:r w:rsidR="00402F2C">
              <w:t xml:space="preserve"> of this consultation, </w:t>
            </w:r>
            <w:r w:rsidR="00113538">
              <w:t>and m</w:t>
            </w:r>
            <w:r>
              <w:t>itigates increased cost socialisation.</w:t>
            </w:r>
          </w:p>
          <w:p w14:paraId="5A6DB146" w14:textId="77777777" w:rsidR="00972560" w:rsidRDefault="00972560" w:rsidP="00972560">
            <w:pPr>
              <w:pStyle w:val="ListParagraph"/>
              <w:numPr>
                <w:ilvl w:val="0"/>
                <w:numId w:val="36"/>
              </w:numPr>
              <w:spacing w:before="0" w:after="0" w:line="240" w:lineRule="auto"/>
              <w:ind w:left="325"/>
              <w:contextualSpacing/>
            </w:pPr>
            <w:r>
              <w:t xml:space="preserve">Removes opportunity to avoid network costs triggered by a connecting party; where </w:t>
            </w:r>
            <w:proofErr w:type="gramStart"/>
            <w:r>
              <w:t>the majority of</w:t>
            </w:r>
            <w:proofErr w:type="gramEnd"/>
            <w:r>
              <w:t xml:space="preserve"> Reinforcement is paid for by the DNO Party and recovered through Use of System Charges already.</w:t>
            </w:r>
          </w:p>
          <w:p w14:paraId="3D36B5E1" w14:textId="77777777" w:rsidR="00972560" w:rsidRDefault="00972560" w:rsidP="00972560">
            <w:pPr>
              <w:pStyle w:val="ListParagraph"/>
              <w:numPr>
                <w:ilvl w:val="0"/>
                <w:numId w:val="36"/>
              </w:numPr>
              <w:spacing w:before="0" w:after="0" w:line="240" w:lineRule="auto"/>
              <w:ind w:left="325"/>
              <w:contextualSpacing/>
            </w:pPr>
            <w:r>
              <w:t>Retains the protection of the High-Cost Project Threshold to DUoS customers at large from disproportionate Reinforcement costs relative to capacity requirements. An eligible Customer can choose to not pay this and opt for an enduring Curtailable Connection instead; whereas a Curtailable Connection that converts to a Non-Curtailable Connection cannot avoid such costs.</w:t>
            </w:r>
          </w:p>
          <w:p w14:paraId="76EC3E58" w14:textId="27B16D3A" w:rsidR="00972560" w:rsidRDefault="00972560" w:rsidP="00972560">
            <w:pPr>
              <w:pStyle w:val="ListParagraph"/>
              <w:numPr>
                <w:ilvl w:val="0"/>
                <w:numId w:val="36"/>
              </w:numPr>
              <w:spacing w:before="0" w:after="0" w:line="240" w:lineRule="auto"/>
              <w:ind w:left="325"/>
              <w:contextualSpacing/>
            </w:pPr>
            <w:r>
              <w:t xml:space="preserve">Addresses </w:t>
            </w:r>
            <w:proofErr w:type="gramStart"/>
            <w:r>
              <w:t>principle</w:t>
            </w:r>
            <w:proofErr w:type="gramEnd"/>
            <w:r>
              <w:t xml:space="preserve"> issues regardless of proportionality.</w:t>
            </w:r>
          </w:p>
        </w:tc>
        <w:tc>
          <w:tcPr>
            <w:tcW w:w="5172" w:type="dxa"/>
          </w:tcPr>
          <w:p w14:paraId="38D75376" w14:textId="6085A7CB" w:rsidR="006949F6" w:rsidRDefault="00972560" w:rsidP="006949F6">
            <w:pPr>
              <w:pStyle w:val="ListParagraph"/>
              <w:numPr>
                <w:ilvl w:val="0"/>
                <w:numId w:val="36"/>
              </w:numPr>
              <w:spacing w:before="0" w:after="0" w:line="240" w:lineRule="auto"/>
              <w:ind w:left="325"/>
              <w:contextualSpacing/>
            </w:pPr>
            <w:r>
              <w:t>Removes protection for the Customer via the Curtailment Limit and potential annual payment. A Customer is more likely to accept enduring ‘access’ that can be constrained by the DNO/IDNO Party when the risk is better defined.</w:t>
            </w:r>
          </w:p>
          <w:p w14:paraId="6080F899" w14:textId="11244E2A" w:rsidR="00972560" w:rsidRDefault="00972560" w:rsidP="006949F6">
            <w:pPr>
              <w:pStyle w:val="ListParagraph"/>
              <w:numPr>
                <w:ilvl w:val="0"/>
                <w:numId w:val="36"/>
              </w:numPr>
              <w:spacing w:before="0" w:after="0" w:line="240" w:lineRule="auto"/>
              <w:ind w:left="325"/>
              <w:contextualSpacing/>
            </w:pPr>
            <w:r>
              <w:t>This may impact the transition to Net Zero.</w:t>
            </w:r>
          </w:p>
          <w:p w14:paraId="4ECDE1BE" w14:textId="5F9CDED4" w:rsidR="00972560" w:rsidRDefault="00972560" w:rsidP="00972560">
            <w:pPr>
              <w:pStyle w:val="ListParagraph"/>
              <w:numPr>
                <w:ilvl w:val="0"/>
                <w:numId w:val="36"/>
              </w:numPr>
              <w:spacing w:before="0" w:after="0" w:line="240" w:lineRule="auto"/>
              <w:ind w:left="325"/>
              <w:contextualSpacing/>
            </w:pPr>
            <w:r>
              <w:t xml:space="preserve">Paying a </w:t>
            </w:r>
            <w:proofErr w:type="gramStart"/>
            <w:r>
              <w:t>Customer</w:t>
            </w:r>
            <w:proofErr w:type="gramEnd"/>
            <w:r>
              <w:t xml:space="preserve"> with an enduring Curtailable Connection (that may have refused to contribute to the cost of Reinforcement) may never happen.</w:t>
            </w:r>
          </w:p>
          <w:p w14:paraId="4B5A1FE6" w14:textId="77777777" w:rsidR="00972560" w:rsidRDefault="00972560" w:rsidP="00972560">
            <w:pPr>
              <w:pStyle w:val="ListParagraph"/>
              <w:numPr>
                <w:ilvl w:val="0"/>
                <w:numId w:val="36"/>
              </w:numPr>
              <w:spacing w:before="0" w:after="0" w:line="240" w:lineRule="auto"/>
              <w:ind w:left="325"/>
              <w:contextualSpacing/>
            </w:pPr>
            <w:r>
              <w:t>There are a small number of Curtailable Connections (time limited or enduring) which may limit the benefit.</w:t>
            </w:r>
          </w:p>
          <w:p w14:paraId="5B868748" w14:textId="77777777" w:rsidR="00972560" w:rsidRDefault="00972560" w:rsidP="00972560">
            <w:pPr>
              <w:pStyle w:val="ListParagraph"/>
              <w:numPr>
                <w:ilvl w:val="0"/>
                <w:numId w:val="36"/>
              </w:numPr>
              <w:spacing w:before="0" w:after="0" w:line="240" w:lineRule="auto"/>
              <w:ind w:left="325"/>
              <w:contextualSpacing/>
            </w:pPr>
            <w:r>
              <w:t xml:space="preserve">Further, a </w:t>
            </w:r>
            <w:proofErr w:type="gramStart"/>
            <w:r>
              <w:t>Customer</w:t>
            </w:r>
            <w:proofErr w:type="gramEnd"/>
            <w:r>
              <w:t xml:space="preserve"> may be more likely to want a Curtailment End Date, and therefore convert to a Non-Curtailable Connection (the Access SCR Decision resulted in the cost of Reinforcement generally being socialised).</w:t>
            </w:r>
          </w:p>
          <w:p w14:paraId="5300AEFF" w14:textId="620F3476" w:rsidR="00972560" w:rsidRDefault="00972560" w:rsidP="00972560">
            <w:pPr>
              <w:pStyle w:val="ListParagraph"/>
              <w:numPr>
                <w:ilvl w:val="0"/>
                <w:numId w:val="36"/>
              </w:numPr>
              <w:spacing w:before="0" w:after="0" w:line="240" w:lineRule="auto"/>
              <w:ind w:left="325"/>
              <w:contextualSpacing/>
            </w:pPr>
            <w:r>
              <w:t xml:space="preserve">The accuracy of the </w:t>
            </w:r>
            <w:r w:rsidRPr="009A03D7">
              <w:t xml:space="preserve">Curtailment Limit </w:t>
            </w:r>
            <w:r>
              <w:t xml:space="preserve">is a direct output of the provisions of </w:t>
            </w:r>
            <w:r w:rsidRPr="009A03D7">
              <w:t>DCUSA Schedule 2D</w:t>
            </w:r>
            <w:r>
              <w:t xml:space="preserve"> – and could therefore be brought into line with a forecast of curtailment.</w:t>
            </w:r>
          </w:p>
          <w:p w14:paraId="5C463E4F" w14:textId="77777777" w:rsidR="00972560" w:rsidRDefault="00972560" w:rsidP="00972560">
            <w:pPr>
              <w:pStyle w:val="ListParagraph"/>
              <w:numPr>
                <w:ilvl w:val="0"/>
                <w:numId w:val="36"/>
              </w:numPr>
              <w:spacing w:before="0" w:after="0" w:line="240" w:lineRule="auto"/>
              <w:ind w:left="325"/>
              <w:contextualSpacing/>
            </w:pPr>
            <w:r>
              <w:t>A flexible connection is not as transparent to the customer because the DNO/IDNO is not obligated to provide the same level of curtailment related information to the customer.</w:t>
            </w:r>
          </w:p>
          <w:p w14:paraId="0DD13618" w14:textId="77777777" w:rsidR="00972560" w:rsidRDefault="00972560" w:rsidP="00972560">
            <w:pPr>
              <w:pStyle w:val="ListParagraph"/>
              <w:numPr>
                <w:ilvl w:val="0"/>
                <w:numId w:val="36"/>
              </w:numPr>
              <w:spacing w:before="0" w:after="0" w:line="240" w:lineRule="auto"/>
              <w:ind w:left="325"/>
              <w:contextualSpacing/>
            </w:pPr>
            <w:r>
              <w:t>The impracticality concerns, specifically the enduring appropriateness of the Curtailment Limit (i.e. reflecting changing network conditions), may be more weighted towards import constraints.</w:t>
            </w:r>
          </w:p>
          <w:p w14:paraId="2E14DE95" w14:textId="7598C91B" w:rsidR="00972560" w:rsidRPr="00925CE9" w:rsidRDefault="00972560" w:rsidP="00972560">
            <w:pPr>
              <w:pStyle w:val="ListParagraph"/>
              <w:numPr>
                <w:ilvl w:val="0"/>
                <w:numId w:val="36"/>
              </w:numPr>
              <w:spacing w:before="0" w:after="0" w:line="240" w:lineRule="auto"/>
              <w:ind w:left="325"/>
              <w:contextualSpacing/>
            </w:pPr>
            <w:r w:rsidRPr="00D166B4">
              <w:t>Trigg</w:t>
            </w:r>
            <w:r>
              <w:t>ering Reinforcement not paid for by the Customer of an enduring Curtailable Connection could be viewed as economical: an assessment would be carried out to determine if it is more economical to Reinforce or procure Distribution Flexibility Services.</w:t>
            </w:r>
          </w:p>
        </w:tc>
      </w:tr>
    </w:tbl>
    <w:p w14:paraId="5DE083D9" w14:textId="3F9DDC81" w:rsidR="00EF1F49" w:rsidRPr="00EF1F49" w:rsidRDefault="00EF1F49" w:rsidP="00EF1F49">
      <w:pPr>
        <w:keepNext/>
        <w:rPr>
          <w:b/>
          <w:bCs/>
        </w:rPr>
      </w:pPr>
      <w:r w:rsidRPr="00EF1F49">
        <w:rPr>
          <w:b/>
          <w:bCs/>
        </w:rPr>
        <w:lastRenderedPageBreak/>
        <w:t>Pros and Cons Assessment</w:t>
      </w:r>
    </w:p>
    <w:p w14:paraId="668CCADD" w14:textId="3E3A5DB9" w:rsidR="00EF1F49" w:rsidRDefault="00EF1F49" w:rsidP="004F2330">
      <w:pPr>
        <w:pStyle w:val="Heading2"/>
        <w:keepNext w:val="0"/>
      </w:pPr>
      <w:r>
        <w:t>In</w:t>
      </w:r>
      <w:r w:rsidR="000D76E1">
        <w:t xml:space="preserve"> </w:t>
      </w:r>
      <w:r>
        <w:t xml:space="preserve">developing the pros and cons table above, the Working Group </w:t>
      </w:r>
      <w:r w:rsidR="000D76E1">
        <w:t>made several observations regarding the pros and cons.</w:t>
      </w:r>
    </w:p>
    <w:p w14:paraId="39CA6F92" w14:textId="20C2A6FC" w:rsidR="0020428E" w:rsidRDefault="00ED0E36" w:rsidP="004F2330">
      <w:pPr>
        <w:pStyle w:val="Heading2"/>
        <w:keepNext w:val="0"/>
      </w:pPr>
      <w:r>
        <w:t xml:space="preserve">The Working Group discussed that in cases where reinforcement </w:t>
      </w:r>
      <w:r w:rsidR="00503041">
        <w:t xml:space="preserve">is </w:t>
      </w:r>
      <w:r>
        <w:t>required</w:t>
      </w:r>
      <w:r w:rsidR="00DB7BB0">
        <w:t xml:space="preserve"> and </w:t>
      </w:r>
      <w:r w:rsidR="00503041">
        <w:t xml:space="preserve">is </w:t>
      </w:r>
      <w:r w:rsidR="00DB7BB0">
        <w:t xml:space="preserve">more </w:t>
      </w:r>
      <w:r w:rsidR="00503041">
        <w:t>economical than a Flexible Connection</w:t>
      </w:r>
      <w:r>
        <w:t>,</w:t>
      </w:r>
      <w:r w:rsidR="00DB7BB0">
        <w:t xml:space="preserve"> it was likely that a Curtailable Connection would be offered to customers on that part of the network. However, the Working Group noted that </w:t>
      </w:r>
      <w:r w:rsidR="00A27E4F">
        <w:t>the intention behind a Curtailable Connection is to get customers connected to the network sooner, rather than duplicate or replace investment in the network</w:t>
      </w:r>
      <w:r w:rsidR="003D4B2C">
        <w:t>.</w:t>
      </w:r>
      <w:r>
        <w:t xml:space="preserve"> </w:t>
      </w:r>
    </w:p>
    <w:p w14:paraId="41AE607F" w14:textId="6ABB1FA4" w:rsidR="0020428E" w:rsidRDefault="003D4B2C" w:rsidP="004F2330">
      <w:pPr>
        <w:pStyle w:val="Heading2"/>
        <w:keepNext w:val="0"/>
      </w:pPr>
      <w:bookmarkStart w:id="18" w:name="_Ref187309586"/>
      <w:r>
        <w:t>The Working Group considered that</w:t>
      </w:r>
      <w:r w:rsidR="0062362D">
        <w:t xml:space="preserve"> the use of </w:t>
      </w:r>
      <w:r w:rsidR="00337420">
        <w:t>Curtailable Connections where network reinforcement is required and more economical could have a negative impact on net zero delivery, which will inevitably require more network capacity (and therefore more reinforcement) to enable the delivery of net zero benefits.</w:t>
      </w:r>
      <w:bookmarkEnd w:id="18"/>
    </w:p>
    <w:p w14:paraId="21637512" w14:textId="06930544" w:rsidR="0020428E" w:rsidRDefault="004630CC" w:rsidP="004F2330">
      <w:pPr>
        <w:pStyle w:val="Heading2"/>
        <w:keepNext w:val="0"/>
      </w:pPr>
      <w:r>
        <w:t>The Working Group note</w:t>
      </w:r>
      <w:r w:rsidR="0029251F">
        <w:t>d</w:t>
      </w:r>
      <w:r>
        <w:t xml:space="preserve"> that Curtail</w:t>
      </w:r>
      <w:r w:rsidR="009449C7">
        <w:t xml:space="preserve">able Connections require more active management of connection as time goes on, creating additional administrative/management burdens on the DNO/IDNO, </w:t>
      </w:r>
      <w:r w:rsidR="004F7C48">
        <w:t xml:space="preserve">to ensure sufficient capacity remains for the customer, </w:t>
      </w:r>
      <w:r w:rsidR="0014065C">
        <w:t>make payments to the customer where the Curtailment Limit is exceede</w:t>
      </w:r>
      <w:r w:rsidR="00AD5529">
        <w:t xml:space="preserve">d, and managing issues with the contract in situations where the Curtailable Connection has a Curtailment End Date </w:t>
      </w:r>
      <w:r w:rsidR="0029251F">
        <w:t xml:space="preserve">and the </w:t>
      </w:r>
      <w:r w:rsidR="00AD5529">
        <w:t>customer decides not to pay for reinforcement.</w:t>
      </w:r>
      <w:r w:rsidR="0029251F">
        <w:t xml:space="preserve"> The Working Group also noted that </w:t>
      </w:r>
      <w:r w:rsidR="00B2655B">
        <w:t xml:space="preserve">procuring Distribution Flexibility Services may be at a higher premium, resulting in increases to the </w:t>
      </w:r>
      <w:r w:rsidR="00D21489">
        <w:t>Exceeded Curtailment Price that is paid to the customer.</w:t>
      </w:r>
    </w:p>
    <w:p w14:paraId="74E3731C" w14:textId="77777777" w:rsidR="0043492C" w:rsidRDefault="00DB6A88" w:rsidP="004F2330">
      <w:pPr>
        <w:pStyle w:val="Heading2"/>
        <w:keepNext w:val="0"/>
      </w:pPr>
      <w:r>
        <w:t xml:space="preserve">The Working Group </w:t>
      </w:r>
      <w:r w:rsidR="000A084E">
        <w:t xml:space="preserve">noted that </w:t>
      </w:r>
      <w:r w:rsidR="0091672D">
        <w:t>a</w:t>
      </w:r>
      <w:r w:rsidR="0091672D" w:rsidRPr="0091672D">
        <w:t xml:space="preserve"> DNO</w:t>
      </w:r>
      <w:r w:rsidR="0091672D">
        <w:t>/IDNO</w:t>
      </w:r>
      <w:r w:rsidR="0091672D" w:rsidRPr="0091672D">
        <w:t xml:space="preserve"> has specified unit costs for deferring Reinforcement</w:t>
      </w:r>
      <w:r w:rsidR="0091672D">
        <w:t xml:space="preserve"> and that m</w:t>
      </w:r>
      <w:r w:rsidR="0091672D" w:rsidRPr="0091672D">
        <w:t>arkets may be influenced by the Exceeded Curtailment Price</w:t>
      </w:r>
      <w:r w:rsidR="0091672D">
        <w:t xml:space="preserve">. For example, </w:t>
      </w:r>
      <w:r w:rsidR="0091672D" w:rsidRPr="0091672D">
        <w:t>it may be questioned why a service provider may accept less than would be paid to the Customer of a Curtailable Connection</w:t>
      </w:r>
    </w:p>
    <w:p w14:paraId="7E9B9A19" w14:textId="68C79D74" w:rsidR="0043492C" w:rsidRDefault="00E56F10" w:rsidP="004F2330">
      <w:pPr>
        <w:pStyle w:val="Heading2"/>
        <w:keepNext w:val="0"/>
      </w:pPr>
      <w:r>
        <w:t xml:space="preserve">The Working Group noted that </w:t>
      </w:r>
      <w:r w:rsidR="00CC7580" w:rsidRPr="00CC7580">
        <w:t xml:space="preserve">Reinforcement costs are generally fully socialised, and costs associated with exceedance of the Curtailment Limit would also likely </w:t>
      </w:r>
      <w:r w:rsidR="00CC7580">
        <w:t>be socialised.</w:t>
      </w:r>
    </w:p>
    <w:p w14:paraId="1D001CDA" w14:textId="10A3B766" w:rsidR="0043492C" w:rsidRDefault="00DD0C7B" w:rsidP="004F2330">
      <w:pPr>
        <w:pStyle w:val="Heading2"/>
        <w:keepNext w:val="0"/>
      </w:pPr>
      <w:r>
        <w:t xml:space="preserve">The Working Group noted that the Access SCR was implemented </w:t>
      </w:r>
      <w:r w:rsidR="003E6C77">
        <w:t xml:space="preserve">on 1 April 2023 and that, as such, the number of </w:t>
      </w:r>
      <w:r w:rsidR="00814E7B">
        <w:t xml:space="preserve">Curtailable Connections is currently low. However, it is anticipated that volumes will increase over time, </w:t>
      </w:r>
      <w:r w:rsidR="00CD700E">
        <w:t>if offered routinely at a Point of Connection on lower voltage networks.</w:t>
      </w:r>
    </w:p>
    <w:p w14:paraId="74495ACD" w14:textId="18B1F07C" w:rsidR="0043492C" w:rsidRDefault="00B74600" w:rsidP="004F2330">
      <w:pPr>
        <w:pStyle w:val="Heading2"/>
        <w:keepNext w:val="0"/>
      </w:pPr>
      <w:r>
        <w:t xml:space="preserve">The Working Group noted </w:t>
      </w:r>
      <w:r w:rsidR="003A4748">
        <w:t xml:space="preserve">that original proposed solution effectively removes a protection for the </w:t>
      </w:r>
      <w:r w:rsidR="009C11D7">
        <w:t xml:space="preserve">customer, by removing the Curtailment Limit and the </w:t>
      </w:r>
      <w:r w:rsidR="00E301DD">
        <w:t xml:space="preserve">payments made for exceeding this. However, it was also noted that </w:t>
      </w:r>
      <w:r w:rsidR="00EF0B0B">
        <w:t xml:space="preserve">the protections do not prevent unlimited constraints being imposed by the DNO/IDNO </w:t>
      </w:r>
      <w:r w:rsidR="00C72987">
        <w:t xml:space="preserve">and whilst </w:t>
      </w:r>
      <w:r w:rsidR="00B34D70">
        <w:t xml:space="preserve">the DNO/IDNO </w:t>
      </w:r>
      <w:r w:rsidR="00C72987">
        <w:t>may be liable to pay the customer, not all curtailment counts towards the Curtailment Limit.</w:t>
      </w:r>
    </w:p>
    <w:p w14:paraId="0FA7BFF3" w14:textId="1BD8B2ED" w:rsidR="0043492C" w:rsidRDefault="00974049" w:rsidP="004F2330">
      <w:pPr>
        <w:pStyle w:val="Heading2"/>
        <w:keepNext w:val="0"/>
      </w:pPr>
      <w:r>
        <w:t>The Working Group noted that if the DNO/IDNO does not exceed the Curtailment Limit, there is still an administrative burden as the DNO/</w:t>
      </w:r>
      <w:r w:rsidR="00B34D70">
        <w:t xml:space="preserve">IDNO must report all instances of curtailment, which is </w:t>
      </w:r>
      <w:r w:rsidR="00B34D70">
        <w:lastRenderedPageBreak/>
        <w:t>likely to become more frequent as the number of Curtailable Connections and demands on the network increase.</w:t>
      </w:r>
    </w:p>
    <w:p w14:paraId="6A8E57B4" w14:textId="0FC87527" w:rsidR="0043492C" w:rsidRDefault="00D8711C" w:rsidP="004F2330">
      <w:pPr>
        <w:pStyle w:val="Heading2"/>
        <w:keepNext w:val="0"/>
      </w:pPr>
      <w:r>
        <w:t>The Working Group noted that amend</w:t>
      </w:r>
      <w:r w:rsidR="00324B94">
        <w:t>ing</w:t>
      </w:r>
      <w:r>
        <w:t xml:space="preserve"> </w:t>
      </w:r>
      <w:r w:rsidR="00324B94">
        <w:t>the Curtailment Limit to be more in line with the forecast of curtailment is out of scope of this CP and would require another CP to be raised.</w:t>
      </w:r>
      <w:r w:rsidR="00E3278F">
        <w:t xml:space="preserve"> The Proposer also considered that this may compromise the consistency in application </w:t>
      </w:r>
      <w:commentRangeStart w:id="19"/>
      <w:r w:rsidR="00E3278F" w:rsidRPr="00E3278F">
        <w:rPr>
          <w:highlight w:val="yellow"/>
        </w:rPr>
        <w:t>[can we expand on why?]</w:t>
      </w:r>
      <w:commentRangeEnd w:id="19"/>
      <w:r w:rsidR="00E3278F">
        <w:rPr>
          <w:rStyle w:val="CommentReference"/>
          <w:rFonts w:cs="Times New Roman"/>
          <w:bCs w:val="0"/>
          <w:iCs w:val="0"/>
        </w:rPr>
        <w:commentReference w:id="19"/>
      </w:r>
      <w:r w:rsidR="00E3278F">
        <w:t>.</w:t>
      </w:r>
    </w:p>
    <w:p w14:paraId="4E2E6BF8" w14:textId="1B7DBEAC" w:rsidR="004F2330" w:rsidRDefault="002C68BD" w:rsidP="00C15087">
      <w:pPr>
        <w:pStyle w:val="Heading2"/>
        <w:keepNext w:val="0"/>
      </w:pPr>
      <w:r>
        <w:t xml:space="preserve">The Working Group noted that </w:t>
      </w:r>
      <w:r w:rsidR="00061757">
        <w:t xml:space="preserve">in cases where Reinforcement has been triggered </w:t>
      </w:r>
      <w:r w:rsidR="00846FA9">
        <w:t xml:space="preserve">that is not paid for by the customer of a Curtailable Connection, the customer would ultimately </w:t>
      </w:r>
      <w:r w:rsidR="00312295">
        <w:t xml:space="preserve">benefit from the investment in the network which they </w:t>
      </w:r>
      <w:r w:rsidR="00C15087">
        <w:t xml:space="preserve">would have </w:t>
      </w:r>
      <w:r w:rsidR="00312295">
        <w:t>intentionally avoided contributing to</w:t>
      </w:r>
      <w:r w:rsidR="00C15087">
        <w:t>wards</w:t>
      </w:r>
      <w:r w:rsidR="00312295">
        <w:t>.</w:t>
      </w:r>
    </w:p>
    <w:p w14:paraId="29BE817B" w14:textId="5DB4146C" w:rsidR="007008C1" w:rsidRDefault="007008C1" w:rsidP="00370BE5">
      <w:pPr>
        <w:pStyle w:val="Question"/>
        <w:keepNext w:val="0"/>
        <w:rPr>
          <w:bCs w:val="0"/>
        </w:rPr>
      </w:pPr>
      <w:bookmarkStart w:id="20" w:name="_Hlk187218389"/>
      <w:r>
        <w:rPr>
          <w:bCs w:val="0"/>
        </w:rPr>
        <w:t xml:space="preserve">Question </w:t>
      </w:r>
      <w:r w:rsidR="00C15087">
        <w:rPr>
          <w:bCs w:val="0"/>
        </w:rPr>
        <w:t>3</w:t>
      </w:r>
      <w:r>
        <w:rPr>
          <w:bCs w:val="0"/>
        </w:rPr>
        <w:t xml:space="preserve"> – Do you agree with the Working Group’s assessment of the pros and cons of the original proposed </w:t>
      </w:r>
      <w:r w:rsidR="00A96D76">
        <w:rPr>
          <w:bCs w:val="0"/>
        </w:rPr>
        <w:t>solution,</w:t>
      </w:r>
      <w:r>
        <w:rPr>
          <w:bCs w:val="0"/>
        </w:rPr>
        <w:t xml:space="preserve"> and can you think of any other pros and cons? Please provide your rationale.</w:t>
      </w:r>
    </w:p>
    <w:bookmarkEnd w:id="20"/>
    <w:p w14:paraId="1850EB19" w14:textId="77777777" w:rsidR="00E97A48" w:rsidRDefault="000C4303" w:rsidP="00E97A48">
      <w:pPr>
        <w:pStyle w:val="Heading2"/>
        <w:keepNext w:val="0"/>
      </w:pPr>
      <w:commentRangeStart w:id="21"/>
      <w:r>
        <w:t xml:space="preserve">The Working Group also considered </w:t>
      </w:r>
      <w:r w:rsidR="00983A81">
        <w:t>several other</w:t>
      </w:r>
      <w:r>
        <w:t xml:space="preserve"> options</w:t>
      </w:r>
      <w:r w:rsidR="00E97A48">
        <w:t>, such as:</w:t>
      </w:r>
    </w:p>
    <w:p w14:paraId="0B5149A6" w14:textId="24BD1538" w:rsidR="00E97A48" w:rsidRDefault="00FA24EB" w:rsidP="00175D06">
      <w:pPr>
        <w:pStyle w:val="Heading2"/>
        <w:keepNext w:val="0"/>
        <w:numPr>
          <w:ilvl w:val="2"/>
          <w:numId w:val="14"/>
        </w:numPr>
        <w:ind w:left="1276"/>
      </w:pPr>
      <w:r>
        <w:t xml:space="preserve">offering </w:t>
      </w:r>
      <w:r w:rsidR="00D95861">
        <w:t xml:space="preserve">Enduring </w:t>
      </w:r>
      <w:r>
        <w:t>Curtailable Connections at the discretion of the DNO/IDNO;</w:t>
      </w:r>
    </w:p>
    <w:p w14:paraId="6B571FED" w14:textId="0AC9397C" w:rsidR="00E97A48" w:rsidRDefault="006C5792" w:rsidP="00175D06">
      <w:pPr>
        <w:pStyle w:val="Heading2"/>
        <w:keepNext w:val="0"/>
        <w:numPr>
          <w:ilvl w:val="2"/>
          <w:numId w:val="14"/>
        </w:numPr>
        <w:ind w:left="1276"/>
      </w:pPr>
      <w:r>
        <w:t xml:space="preserve">offering a time-limited </w:t>
      </w:r>
      <w:r w:rsidR="00D95861" w:rsidRPr="00D95861">
        <w:t xml:space="preserve">Enduring </w:t>
      </w:r>
      <w:r>
        <w:t>Curtailable Connection which would then convert to a Flexible Connection;</w:t>
      </w:r>
    </w:p>
    <w:p w14:paraId="663C4D84" w14:textId="2F24AECD" w:rsidR="00E97A48" w:rsidRDefault="00D95861" w:rsidP="00175D06">
      <w:pPr>
        <w:pStyle w:val="Heading2"/>
        <w:keepNext w:val="0"/>
        <w:numPr>
          <w:ilvl w:val="2"/>
          <w:numId w:val="14"/>
        </w:numPr>
        <w:ind w:left="1276"/>
      </w:pPr>
      <w:r>
        <w:t xml:space="preserve">the DNO/IDNO refreshes </w:t>
      </w:r>
      <w:r w:rsidR="006C5792">
        <w:t xml:space="preserve">the </w:t>
      </w:r>
      <w:r w:rsidR="009D03B7">
        <w:t xml:space="preserve">Curtailment Limit </w:t>
      </w:r>
      <w:r>
        <w:t>periodically;</w:t>
      </w:r>
    </w:p>
    <w:p w14:paraId="22AA80DE" w14:textId="04AAE5BA" w:rsidR="00BE0425" w:rsidRDefault="00D95861" w:rsidP="00175D06">
      <w:pPr>
        <w:pStyle w:val="Heading2"/>
        <w:keepNext w:val="0"/>
        <w:numPr>
          <w:ilvl w:val="2"/>
          <w:numId w:val="14"/>
        </w:numPr>
        <w:ind w:left="1276"/>
      </w:pPr>
      <w:r>
        <w:t xml:space="preserve">offering </w:t>
      </w:r>
      <w:r w:rsidRPr="00D95861">
        <w:t xml:space="preserve">Enduring Curtailable Connections </w:t>
      </w:r>
      <w:r w:rsidR="00175D06">
        <w:t>with no Exceeded Curtailment Payment</w:t>
      </w:r>
      <w:r w:rsidR="00BE0425">
        <w:t>;</w:t>
      </w:r>
      <w:r w:rsidR="00D64B3B">
        <w:t xml:space="preserve"> and</w:t>
      </w:r>
    </w:p>
    <w:p w14:paraId="5AAB4C17" w14:textId="6F6403C2" w:rsidR="00E97A48" w:rsidRPr="00E97A48" w:rsidRDefault="00903343" w:rsidP="00175D06">
      <w:pPr>
        <w:pStyle w:val="Heading2"/>
        <w:keepNext w:val="0"/>
        <w:numPr>
          <w:ilvl w:val="2"/>
          <w:numId w:val="14"/>
        </w:numPr>
        <w:ind w:left="1276"/>
      </w:pPr>
      <w:r>
        <w:t xml:space="preserve">Flexible Connections have the same Customer </w:t>
      </w:r>
      <w:r w:rsidRPr="00903343">
        <w:t>reporting requirements as a Curtailable Connection</w:t>
      </w:r>
      <w:r w:rsidR="00E97A48">
        <w:t>.</w:t>
      </w:r>
      <w:commentRangeEnd w:id="21"/>
      <w:r w:rsidR="0062623E">
        <w:rPr>
          <w:rStyle w:val="CommentReference"/>
          <w:rFonts w:cs="Times New Roman"/>
          <w:bCs w:val="0"/>
          <w:iCs w:val="0"/>
        </w:rPr>
        <w:commentReference w:id="21"/>
      </w:r>
    </w:p>
    <w:p w14:paraId="1A3D1692" w14:textId="11F734C5" w:rsidR="004B7ACD" w:rsidRDefault="005B43FD" w:rsidP="004B7ACD">
      <w:pPr>
        <w:pStyle w:val="Heading2"/>
        <w:keepNext w:val="0"/>
      </w:pPr>
      <w:r>
        <w:t xml:space="preserve">The Working Group assessed whether each option would be in scope of the intent of this CP and considered </w:t>
      </w:r>
      <w:r w:rsidR="000C4303">
        <w:t>the pros and cons of these</w:t>
      </w:r>
      <w:r w:rsidR="00983A81">
        <w:t xml:space="preserve"> options</w:t>
      </w:r>
      <w:r w:rsidR="000C4303">
        <w:t>, against a baseline of the original proposed solution</w:t>
      </w:r>
      <w:r w:rsidR="00040461">
        <w:t xml:space="preserve"> These are detailed in </w:t>
      </w:r>
      <w:r w:rsidR="00F73B0E">
        <w:t>two tables, further below</w:t>
      </w:r>
      <w:r w:rsidR="00C15087">
        <w:t>.</w:t>
      </w:r>
      <w:r w:rsidR="003837AF">
        <w:t xml:space="preserve"> </w:t>
      </w:r>
    </w:p>
    <w:p w14:paraId="0473573B" w14:textId="14058B4B" w:rsidR="00BC6827" w:rsidRDefault="00725C35" w:rsidP="003837AF">
      <w:pPr>
        <w:keepNext/>
        <w:rPr>
          <w:b/>
          <w:bCs/>
        </w:rPr>
      </w:pPr>
      <w:r w:rsidRPr="00725C35">
        <w:rPr>
          <w:b/>
          <w:bCs/>
        </w:rPr>
        <w:t xml:space="preserve">Pros and Cons Table – </w:t>
      </w:r>
      <w:r>
        <w:rPr>
          <w:b/>
          <w:bCs/>
        </w:rPr>
        <w:t xml:space="preserve">Out of </w:t>
      </w:r>
      <w:r w:rsidRPr="00725C35">
        <w:rPr>
          <w:b/>
          <w:bCs/>
        </w:rPr>
        <w:t>Scope Solution(s)</w:t>
      </w:r>
    </w:p>
    <w:p w14:paraId="5E1DCE94" w14:textId="03AFFDFB" w:rsidR="00687C7C" w:rsidRPr="00687C7C" w:rsidRDefault="00687C7C" w:rsidP="00687C7C">
      <w:pPr>
        <w:pStyle w:val="Heading2"/>
        <w:keepNext w:val="0"/>
        <w:ind w:left="567" w:hanging="567"/>
        <w:rPr>
          <w:b/>
          <w:bCs w:val="0"/>
        </w:rPr>
      </w:pPr>
      <w:r>
        <w:t>The Working Group discussed each option and agreed that the following options would not be in scope of this CP</w:t>
      </w:r>
      <w:r w:rsidR="00F73B0E">
        <w:t xml:space="preserve">, however the Working Group’s assessment of the pros and cons of each solution are included: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30"/>
        <w:gridCol w:w="3406"/>
        <w:gridCol w:w="3480"/>
      </w:tblGrid>
      <w:tr w:rsidR="00BC6827" w:rsidRPr="0023724E" w14:paraId="0EA117D9" w14:textId="77777777" w:rsidTr="005B43FD">
        <w:tc>
          <w:tcPr>
            <w:tcW w:w="2130" w:type="dxa"/>
            <w:shd w:val="clear" w:color="auto" w:fill="339966"/>
          </w:tcPr>
          <w:p w14:paraId="65AFFECC" w14:textId="77777777" w:rsidR="00BC6827" w:rsidRPr="0023724E" w:rsidRDefault="00BC6827" w:rsidP="0033508E">
            <w:pPr>
              <w:rPr>
                <w:b/>
                <w:bCs/>
                <w:color w:val="FFFFFF" w:themeColor="background1"/>
              </w:rPr>
            </w:pPr>
            <w:r>
              <w:rPr>
                <w:b/>
                <w:bCs/>
                <w:color w:val="FFFFFF" w:themeColor="background1"/>
              </w:rPr>
              <w:t>Option</w:t>
            </w:r>
          </w:p>
        </w:tc>
        <w:tc>
          <w:tcPr>
            <w:tcW w:w="3406" w:type="dxa"/>
            <w:shd w:val="clear" w:color="auto" w:fill="339966"/>
          </w:tcPr>
          <w:p w14:paraId="2BCEBE2A" w14:textId="77777777" w:rsidR="00BC6827" w:rsidRPr="0023724E" w:rsidRDefault="00BC6827" w:rsidP="0033508E">
            <w:pPr>
              <w:rPr>
                <w:b/>
                <w:bCs/>
                <w:color w:val="FFFFFF" w:themeColor="background1"/>
              </w:rPr>
            </w:pPr>
            <w:r>
              <w:rPr>
                <w:b/>
                <w:bCs/>
                <w:color w:val="FFFFFF" w:themeColor="background1"/>
              </w:rPr>
              <w:t>For</w:t>
            </w:r>
          </w:p>
        </w:tc>
        <w:tc>
          <w:tcPr>
            <w:tcW w:w="3480" w:type="dxa"/>
            <w:shd w:val="clear" w:color="auto" w:fill="339966"/>
          </w:tcPr>
          <w:p w14:paraId="356213DF" w14:textId="77777777" w:rsidR="00BC6827" w:rsidRPr="0023724E" w:rsidRDefault="00BC6827" w:rsidP="0033508E">
            <w:pPr>
              <w:rPr>
                <w:b/>
                <w:bCs/>
                <w:color w:val="FFFFFF" w:themeColor="background1"/>
              </w:rPr>
            </w:pPr>
            <w:r>
              <w:rPr>
                <w:b/>
                <w:bCs/>
                <w:color w:val="FFFFFF" w:themeColor="background1"/>
              </w:rPr>
              <w:t>Against</w:t>
            </w:r>
          </w:p>
        </w:tc>
      </w:tr>
      <w:tr w:rsidR="005B43FD" w:rsidRPr="005B43FD" w14:paraId="399F7D36" w14:textId="77777777" w:rsidTr="005B43FD">
        <w:tc>
          <w:tcPr>
            <w:tcW w:w="2130" w:type="dxa"/>
            <w:shd w:val="clear" w:color="auto" w:fill="FFFFFF" w:themeFill="background1"/>
          </w:tcPr>
          <w:p w14:paraId="551C9E65" w14:textId="63FE741B" w:rsidR="005B43FD" w:rsidRPr="005B43FD" w:rsidRDefault="005B43FD" w:rsidP="005B43FD">
            <w:pPr>
              <w:pStyle w:val="ListParagraph"/>
              <w:numPr>
                <w:ilvl w:val="0"/>
                <w:numId w:val="37"/>
              </w:numPr>
              <w:spacing w:before="0" w:after="0" w:line="240" w:lineRule="auto"/>
              <w:ind w:left="309"/>
              <w:contextualSpacing/>
            </w:pPr>
            <w:r w:rsidRPr="005B43FD">
              <w:t xml:space="preserve">Enduring Curtailable Connection at DNO/IDNO Party </w:t>
            </w:r>
            <w:r w:rsidRPr="005B43FD">
              <w:rPr>
                <w:b/>
                <w:bCs/>
              </w:rPr>
              <w:t>discretion</w:t>
            </w:r>
          </w:p>
        </w:tc>
        <w:tc>
          <w:tcPr>
            <w:tcW w:w="3406" w:type="dxa"/>
            <w:shd w:val="clear" w:color="auto" w:fill="FFFFFF" w:themeFill="background1"/>
          </w:tcPr>
          <w:p w14:paraId="33B92E5D" w14:textId="77777777" w:rsidR="005B43FD" w:rsidRPr="005B43FD" w:rsidRDefault="005B43FD" w:rsidP="005B43FD">
            <w:pPr>
              <w:pStyle w:val="ListParagraph"/>
              <w:numPr>
                <w:ilvl w:val="0"/>
                <w:numId w:val="36"/>
              </w:numPr>
              <w:spacing w:before="0" w:after="0" w:line="240" w:lineRule="auto"/>
              <w:ind w:left="325"/>
              <w:contextualSpacing/>
            </w:pPr>
            <w:r w:rsidRPr="005B43FD">
              <w:t>Retains Customer protections, albeit applied at DNO/IDNO Party discretion.</w:t>
            </w:r>
          </w:p>
          <w:p w14:paraId="6234779B" w14:textId="77777777" w:rsidR="005B43FD" w:rsidRPr="005B43FD" w:rsidRDefault="005B43FD" w:rsidP="005B43FD">
            <w:pPr>
              <w:pStyle w:val="ListParagraph"/>
              <w:numPr>
                <w:ilvl w:val="0"/>
                <w:numId w:val="36"/>
              </w:numPr>
              <w:spacing w:before="0" w:after="0" w:line="240" w:lineRule="auto"/>
              <w:ind w:left="325"/>
              <w:contextualSpacing/>
            </w:pPr>
            <w:r w:rsidRPr="005B43FD">
              <w:t>Potential for discretion to only apply if proportionality becomes primary concern.</w:t>
            </w:r>
          </w:p>
          <w:p w14:paraId="5640609C" w14:textId="11DD5CA3" w:rsidR="005B43FD" w:rsidRPr="005B43FD" w:rsidRDefault="005B43FD" w:rsidP="005B43FD">
            <w:pPr>
              <w:pStyle w:val="ListParagraph"/>
              <w:numPr>
                <w:ilvl w:val="0"/>
                <w:numId w:val="36"/>
              </w:numPr>
              <w:spacing w:before="0" w:after="0" w:line="240" w:lineRule="auto"/>
              <w:ind w:left="325"/>
              <w:contextualSpacing/>
            </w:pPr>
            <w:r w:rsidRPr="005B43FD">
              <w:t>Could focus on main driver of issues e.g. if managing import curtailment is more likely to lead to ‘</w:t>
            </w:r>
            <w:proofErr w:type="gramStart"/>
            <w:r w:rsidRPr="005B43FD">
              <w:t>free-riding</w:t>
            </w:r>
            <w:proofErr w:type="gramEnd"/>
            <w:r w:rsidRPr="005B43FD">
              <w:t xml:space="preserve">’, it could be </w:t>
            </w:r>
            <w:r w:rsidRPr="005B43FD">
              <w:lastRenderedPageBreak/>
              <w:t>offered to manage export curtailment only.</w:t>
            </w:r>
          </w:p>
        </w:tc>
        <w:tc>
          <w:tcPr>
            <w:tcW w:w="3480" w:type="dxa"/>
            <w:shd w:val="clear" w:color="auto" w:fill="FFFFFF" w:themeFill="background1"/>
          </w:tcPr>
          <w:p w14:paraId="74379F32" w14:textId="77777777" w:rsidR="005B43FD" w:rsidRPr="005B43FD" w:rsidRDefault="005B43FD" w:rsidP="005B43FD">
            <w:pPr>
              <w:pStyle w:val="ListParagraph"/>
              <w:numPr>
                <w:ilvl w:val="0"/>
                <w:numId w:val="36"/>
              </w:numPr>
              <w:spacing w:before="0" w:after="0" w:line="240" w:lineRule="auto"/>
              <w:ind w:left="325"/>
              <w:contextualSpacing/>
            </w:pPr>
            <w:r w:rsidRPr="005B43FD">
              <w:lastRenderedPageBreak/>
              <w:t>Promotes inconsistency in application and benefit realisation.</w:t>
            </w:r>
          </w:p>
          <w:p w14:paraId="14E33408" w14:textId="77777777" w:rsidR="005B43FD" w:rsidRPr="005B43FD" w:rsidRDefault="005B43FD" w:rsidP="005B43FD">
            <w:pPr>
              <w:pStyle w:val="ListParagraph"/>
              <w:numPr>
                <w:ilvl w:val="0"/>
                <w:numId w:val="36"/>
              </w:numPr>
              <w:spacing w:before="0" w:after="0" w:line="240" w:lineRule="auto"/>
              <w:ind w:left="325"/>
              <w:contextualSpacing/>
            </w:pPr>
            <w:r w:rsidRPr="005B43FD">
              <w:t>Could drive inconsistencies between types of connection and/or across networks.</w:t>
            </w:r>
          </w:p>
          <w:p w14:paraId="6B4FDBEA" w14:textId="77777777" w:rsidR="005B43FD" w:rsidRPr="005B43FD" w:rsidRDefault="005B43FD" w:rsidP="005B43FD">
            <w:pPr>
              <w:pStyle w:val="ListParagraph"/>
              <w:numPr>
                <w:ilvl w:val="0"/>
                <w:numId w:val="36"/>
              </w:numPr>
              <w:spacing w:before="0" w:after="0" w:line="240" w:lineRule="auto"/>
              <w:ind w:left="325"/>
              <w:contextualSpacing/>
            </w:pPr>
            <w:r w:rsidRPr="005B43FD">
              <w:t>Lacks transparency unless it when and if an enduring Curtailable Connection will be offered by each DNO/IDNO Party.</w:t>
            </w:r>
          </w:p>
          <w:p w14:paraId="781430C2" w14:textId="71B48502" w:rsidR="005B43FD" w:rsidRPr="005B43FD" w:rsidRDefault="005B43FD" w:rsidP="005B43FD">
            <w:pPr>
              <w:pStyle w:val="ListParagraph"/>
              <w:numPr>
                <w:ilvl w:val="0"/>
                <w:numId w:val="36"/>
              </w:numPr>
              <w:spacing w:before="0" w:after="0" w:line="240" w:lineRule="auto"/>
              <w:ind w:left="325"/>
              <w:contextualSpacing/>
            </w:pPr>
            <w:r w:rsidRPr="005B43FD">
              <w:lastRenderedPageBreak/>
              <w:t xml:space="preserve">Does not address the </w:t>
            </w:r>
            <w:proofErr w:type="gramStart"/>
            <w:r w:rsidRPr="005B43FD">
              <w:t>principle</w:t>
            </w:r>
            <w:proofErr w:type="gramEnd"/>
            <w:r w:rsidRPr="005B43FD">
              <w:t xml:space="preserve"> issues.</w:t>
            </w:r>
          </w:p>
        </w:tc>
      </w:tr>
      <w:tr w:rsidR="005B43FD" w:rsidRPr="005B43FD" w14:paraId="45AB4140" w14:textId="77777777" w:rsidTr="005B43FD">
        <w:tc>
          <w:tcPr>
            <w:tcW w:w="2130" w:type="dxa"/>
            <w:shd w:val="clear" w:color="auto" w:fill="FFFFFF" w:themeFill="background1"/>
          </w:tcPr>
          <w:p w14:paraId="778674D4" w14:textId="2D6EE254" w:rsidR="005B43FD" w:rsidRPr="005B43FD" w:rsidRDefault="005B43FD" w:rsidP="005B43FD">
            <w:pPr>
              <w:pStyle w:val="ListParagraph"/>
              <w:numPr>
                <w:ilvl w:val="0"/>
                <w:numId w:val="37"/>
              </w:numPr>
              <w:spacing w:before="0" w:after="0" w:line="240" w:lineRule="auto"/>
              <w:ind w:left="309"/>
              <w:contextualSpacing/>
            </w:pPr>
            <w:r w:rsidRPr="005B43FD">
              <w:rPr>
                <w:b/>
                <w:bCs/>
              </w:rPr>
              <w:lastRenderedPageBreak/>
              <w:t>Curtailment Limit(s) refreshed periodically</w:t>
            </w:r>
            <w:r w:rsidRPr="005B43FD">
              <w:t xml:space="preserve"> by DNO/IDNO Party</w:t>
            </w:r>
          </w:p>
        </w:tc>
        <w:tc>
          <w:tcPr>
            <w:tcW w:w="3406" w:type="dxa"/>
            <w:shd w:val="clear" w:color="auto" w:fill="FFFFFF" w:themeFill="background1"/>
          </w:tcPr>
          <w:p w14:paraId="11ED6B43" w14:textId="77777777" w:rsidR="005B43FD" w:rsidRPr="005B43FD" w:rsidRDefault="005B43FD" w:rsidP="005B43FD">
            <w:pPr>
              <w:pStyle w:val="ListParagraph"/>
              <w:numPr>
                <w:ilvl w:val="0"/>
                <w:numId w:val="36"/>
              </w:numPr>
              <w:spacing w:before="0" w:after="0" w:line="240" w:lineRule="auto"/>
              <w:ind w:left="325"/>
              <w:contextualSpacing/>
            </w:pPr>
            <w:r w:rsidRPr="005B43FD">
              <w:t>Retains Customer protections.</w:t>
            </w:r>
          </w:p>
          <w:p w14:paraId="5C38AC66" w14:textId="77777777" w:rsidR="005B43FD" w:rsidRPr="005B43FD" w:rsidRDefault="005B43FD" w:rsidP="005B43FD">
            <w:pPr>
              <w:pStyle w:val="ListParagraph"/>
              <w:numPr>
                <w:ilvl w:val="0"/>
                <w:numId w:val="36"/>
              </w:numPr>
              <w:spacing w:before="0" w:after="0" w:line="240" w:lineRule="auto"/>
              <w:ind w:left="325"/>
              <w:contextualSpacing/>
            </w:pPr>
            <w:r w:rsidRPr="005B43FD">
              <w:t>Ensures the Curtailment Limit(s) continue to reflect network conditions as they evolve.</w:t>
            </w:r>
          </w:p>
          <w:p w14:paraId="7C3CDBE1" w14:textId="053AB4B4" w:rsidR="005B43FD" w:rsidRPr="005B43FD" w:rsidRDefault="005B43FD" w:rsidP="005B43FD">
            <w:pPr>
              <w:pStyle w:val="ListParagraph"/>
              <w:numPr>
                <w:ilvl w:val="0"/>
                <w:numId w:val="36"/>
              </w:numPr>
              <w:spacing w:before="0" w:after="0" w:line="240" w:lineRule="auto"/>
              <w:ind w:left="325"/>
              <w:contextualSpacing/>
            </w:pPr>
            <w:r w:rsidRPr="005B43FD">
              <w:t>Simple (not as simple as option 1 – or likely option 3 either).</w:t>
            </w:r>
          </w:p>
        </w:tc>
        <w:tc>
          <w:tcPr>
            <w:tcW w:w="3480" w:type="dxa"/>
            <w:shd w:val="clear" w:color="auto" w:fill="FFFFFF" w:themeFill="background1"/>
          </w:tcPr>
          <w:p w14:paraId="3833033B" w14:textId="77777777" w:rsidR="005B43FD" w:rsidRPr="005B43FD" w:rsidRDefault="005B43FD" w:rsidP="005B43FD">
            <w:pPr>
              <w:pStyle w:val="ListParagraph"/>
              <w:numPr>
                <w:ilvl w:val="0"/>
                <w:numId w:val="36"/>
              </w:numPr>
              <w:spacing w:before="0" w:after="0" w:line="240" w:lineRule="auto"/>
              <w:ind w:left="325"/>
              <w:contextualSpacing/>
            </w:pPr>
            <w:r w:rsidRPr="005B43FD">
              <w:t>Mostly fails to deliver all benefits of option 1: addresses only part of the impracticality issues.</w:t>
            </w:r>
          </w:p>
          <w:p w14:paraId="180FBDDC" w14:textId="77777777" w:rsidR="005B43FD" w:rsidRPr="005B43FD" w:rsidRDefault="005B43FD" w:rsidP="005B43FD">
            <w:pPr>
              <w:pStyle w:val="ListParagraph"/>
              <w:numPr>
                <w:ilvl w:val="0"/>
                <w:numId w:val="36"/>
              </w:numPr>
              <w:spacing w:before="0" w:after="0" w:line="240" w:lineRule="auto"/>
              <w:ind w:left="325"/>
              <w:contextualSpacing/>
            </w:pPr>
            <w:r w:rsidRPr="005B43FD">
              <w:t>Customer may object to the revised Curtailment Limit(s).</w:t>
            </w:r>
          </w:p>
          <w:p w14:paraId="2EF36914" w14:textId="77777777" w:rsidR="005B43FD" w:rsidRPr="005B43FD" w:rsidRDefault="005B43FD" w:rsidP="005B43FD">
            <w:pPr>
              <w:pStyle w:val="ListParagraph"/>
              <w:numPr>
                <w:ilvl w:val="0"/>
                <w:numId w:val="36"/>
              </w:numPr>
              <w:spacing w:before="0" w:after="0" w:line="240" w:lineRule="auto"/>
              <w:ind w:left="325"/>
              <w:contextualSpacing/>
            </w:pPr>
            <w:r w:rsidRPr="005B43FD">
              <w:t>How often is appropriate for a refresh?</w:t>
            </w:r>
          </w:p>
          <w:p w14:paraId="45CC321C" w14:textId="4B12FB08" w:rsidR="005B43FD" w:rsidRPr="005B43FD" w:rsidRDefault="005B43FD" w:rsidP="005B43FD">
            <w:pPr>
              <w:pStyle w:val="ListParagraph"/>
              <w:numPr>
                <w:ilvl w:val="0"/>
                <w:numId w:val="36"/>
              </w:numPr>
              <w:spacing w:before="0" w:after="0" w:line="240" w:lineRule="auto"/>
              <w:ind w:left="325"/>
              <w:contextualSpacing/>
            </w:pPr>
            <w:r w:rsidRPr="005B43FD">
              <w:t>Customer may have made a different decision to convert to a Non-Curtailable Connection based on a different Curtailment Limit, which may not be predictable (lacks transparency).</w:t>
            </w:r>
          </w:p>
        </w:tc>
      </w:tr>
      <w:tr w:rsidR="005B43FD" w14:paraId="5E55DB31" w14:textId="77777777" w:rsidTr="005B43FD">
        <w:tc>
          <w:tcPr>
            <w:tcW w:w="2130" w:type="dxa"/>
            <w:shd w:val="clear" w:color="auto" w:fill="FFFFFF" w:themeFill="background1"/>
          </w:tcPr>
          <w:p w14:paraId="4FF4CD7F" w14:textId="323548C9" w:rsidR="005B43FD" w:rsidRPr="005B43FD" w:rsidRDefault="005B43FD" w:rsidP="005B43FD">
            <w:pPr>
              <w:pStyle w:val="ListParagraph"/>
              <w:numPr>
                <w:ilvl w:val="0"/>
                <w:numId w:val="37"/>
              </w:numPr>
              <w:spacing w:before="0" w:after="0" w:line="240" w:lineRule="auto"/>
              <w:ind w:left="309"/>
              <w:contextualSpacing/>
            </w:pPr>
            <w:r w:rsidRPr="005B43FD">
              <w:t xml:space="preserve">Enduring Curtailable Connection with </w:t>
            </w:r>
            <w:r w:rsidRPr="005B43FD">
              <w:rPr>
                <w:b/>
                <w:bCs/>
              </w:rPr>
              <w:t>no Exceeded Curtailment Payment.</w:t>
            </w:r>
          </w:p>
        </w:tc>
        <w:tc>
          <w:tcPr>
            <w:tcW w:w="3406" w:type="dxa"/>
            <w:shd w:val="clear" w:color="auto" w:fill="FFFFFF" w:themeFill="background1"/>
          </w:tcPr>
          <w:p w14:paraId="4136098E" w14:textId="77777777" w:rsidR="005B43FD" w:rsidRPr="005B43FD" w:rsidRDefault="005B43FD" w:rsidP="005B43FD">
            <w:pPr>
              <w:pStyle w:val="ListParagraph"/>
              <w:numPr>
                <w:ilvl w:val="0"/>
                <w:numId w:val="36"/>
              </w:numPr>
              <w:spacing w:before="0" w:after="0" w:line="240" w:lineRule="auto"/>
              <w:ind w:left="325"/>
              <w:contextualSpacing/>
            </w:pPr>
            <w:r w:rsidRPr="005B43FD">
              <w:t>Halfway house – delivers some benefits, but as a Flexible Connection with ‘loose’ Customer protections.</w:t>
            </w:r>
          </w:p>
          <w:p w14:paraId="511971D0" w14:textId="77777777" w:rsidR="005B43FD" w:rsidRPr="005B43FD" w:rsidRDefault="005B43FD" w:rsidP="005B43FD">
            <w:pPr>
              <w:pStyle w:val="ListParagraph"/>
              <w:numPr>
                <w:ilvl w:val="0"/>
                <w:numId w:val="36"/>
              </w:numPr>
              <w:spacing w:before="0" w:after="0" w:line="240" w:lineRule="auto"/>
              <w:ind w:left="325"/>
              <w:contextualSpacing/>
            </w:pPr>
            <w:r w:rsidRPr="005B43FD">
              <w:t>Creates a financial incentive to convert to a Non-Curtailable Connection (in that it would not exist past the Curtailment End Date).</w:t>
            </w:r>
          </w:p>
          <w:p w14:paraId="5830219C" w14:textId="77777777" w:rsidR="005B43FD" w:rsidRPr="005B43FD" w:rsidRDefault="005B43FD" w:rsidP="005B43FD">
            <w:pPr>
              <w:pStyle w:val="ListParagraph"/>
              <w:numPr>
                <w:ilvl w:val="0"/>
                <w:numId w:val="36"/>
              </w:numPr>
              <w:spacing w:before="0" w:after="0" w:line="240" w:lineRule="auto"/>
              <w:ind w:left="325"/>
              <w:contextualSpacing/>
            </w:pPr>
            <w:r w:rsidRPr="005B43FD">
              <w:t>Simple.</w:t>
            </w:r>
          </w:p>
          <w:p w14:paraId="7D7C5DBF" w14:textId="498650D6" w:rsidR="005B43FD" w:rsidRPr="005B43FD" w:rsidRDefault="005B43FD" w:rsidP="005B43FD">
            <w:pPr>
              <w:pStyle w:val="ListParagraph"/>
              <w:numPr>
                <w:ilvl w:val="0"/>
                <w:numId w:val="36"/>
              </w:numPr>
              <w:spacing w:before="0" w:after="0" w:line="240" w:lineRule="auto"/>
              <w:ind w:left="325"/>
              <w:contextualSpacing/>
            </w:pPr>
            <w:r w:rsidRPr="005B43FD">
              <w:t>Transparent.</w:t>
            </w:r>
          </w:p>
        </w:tc>
        <w:tc>
          <w:tcPr>
            <w:tcW w:w="3480" w:type="dxa"/>
            <w:shd w:val="clear" w:color="auto" w:fill="FFFFFF" w:themeFill="background1"/>
          </w:tcPr>
          <w:p w14:paraId="40D8028D" w14:textId="77777777" w:rsidR="005B43FD" w:rsidRPr="005B43FD" w:rsidRDefault="005B43FD" w:rsidP="005B43FD">
            <w:pPr>
              <w:pStyle w:val="ListParagraph"/>
              <w:numPr>
                <w:ilvl w:val="0"/>
                <w:numId w:val="36"/>
              </w:numPr>
              <w:spacing w:before="0" w:after="0" w:line="240" w:lineRule="auto"/>
              <w:ind w:left="325"/>
              <w:contextualSpacing/>
            </w:pPr>
            <w:r w:rsidRPr="005B43FD">
              <w:t>Halfway house – does not address impracticalities nor all ‘fairness’ issues.</w:t>
            </w:r>
          </w:p>
          <w:p w14:paraId="272555B5" w14:textId="39E6A8C6" w:rsidR="005B43FD" w:rsidRPr="005B43FD" w:rsidRDefault="005B43FD" w:rsidP="005B43FD">
            <w:pPr>
              <w:pStyle w:val="ListParagraph"/>
              <w:numPr>
                <w:ilvl w:val="0"/>
                <w:numId w:val="36"/>
              </w:numPr>
              <w:spacing w:before="0" w:after="0" w:line="240" w:lineRule="auto"/>
              <w:ind w:left="325"/>
              <w:contextualSpacing/>
            </w:pPr>
            <w:r w:rsidRPr="005B43FD">
              <w:t>A Curtailment Limit with no annual payment for exceedance is, for all intents and purposes, a Flexible Connection with routine reporting obligations. It further blurs lines.</w:t>
            </w:r>
          </w:p>
        </w:tc>
      </w:tr>
      <w:tr w:rsidR="005B43FD" w14:paraId="1996B7CA" w14:textId="77777777" w:rsidTr="005B43FD">
        <w:tc>
          <w:tcPr>
            <w:tcW w:w="2130" w:type="dxa"/>
            <w:shd w:val="clear" w:color="auto" w:fill="FFFFFF" w:themeFill="background1"/>
          </w:tcPr>
          <w:p w14:paraId="3C931219" w14:textId="1517746D" w:rsidR="005B43FD" w:rsidRPr="005B43FD" w:rsidRDefault="005B43FD" w:rsidP="005B43FD">
            <w:pPr>
              <w:pStyle w:val="ListParagraph"/>
              <w:numPr>
                <w:ilvl w:val="0"/>
                <w:numId w:val="37"/>
              </w:numPr>
              <w:spacing w:before="0" w:after="0" w:line="240" w:lineRule="auto"/>
              <w:ind w:left="309"/>
              <w:contextualSpacing/>
            </w:pPr>
            <w:r>
              <w:t>Flexible Connection with the same Customer reporting requirements as a Curtailable Connection</w:t>
            </w:r>
            <w:r w:rsidR="00DC7FC6">
              <w:t xml:space="preserve"> (see Attachment 4)</w:t>
            </w:r>
          </w:p>
        </w:tc>
        <w:tc>
          <w:tcPr>
            <w:tcW w:w="3406" w:type="dxa"/>
            <w:shd w:val="clear" w:color="auto" w:fill="FFFFFF" w:themeFill="background1"/>
          </w:tcPr>
          <w:p w14:paraId="76EBF2EC" w14:textId="77777777" w:rsidR="005B43FD" w:rsidRDefault="005B43FD" w:rsidP="005B43FD">
            <w:pPr>
              <w:pStyle w:val="ListParagraph"/>
              <w:numPr>
                <w:ilvl w:val="0"/>
                <w:numId w:val="36"/>
              </w:numPr>
              <w:spacing w:before="0" w:after="0" w:line="240" w:lineRule="auto"/>
              <w:ind w:left="325"/>
              <w:contextualSpacing/>
            </w:pPr>
            <w:r w:rsidRPr="005B43FD">
              <w:t>This would improve the current ‘Flexible connection’ arrangements by making them more transparent for the customer</w:t>
            </w:r>
          </w:p>
          <w:p w14:paraId="1D1055B9" w14:textId="77777777" w:rsidR="001E4882" w:rsidRDefault="005763DB" w:rsidP="005B43FD">
            <w:pPr>
              <w:pStyle w:val="ListParagraph"/>
              <w:numPr>
                <w:ilvl w:val="0"/>
                <w:numId w:val="36"/>
              </w:numPr>
              <w:spacing w:before="0" w:after="0" w:line="240" w:lineRule="auto"/>
              <w:ind w:left="325"/>
              <w:contextualSpacing/>
            </w:pPr>
            <w:r>
              <w:t>Retains a key benefit of the Enduring Curtailable Connection</w:t>
            </w:r>
          </w:p>
          <w:p w14:paraId="2CF88871" w14:textId="77777777" w:rsidR="005763DB" w:rsidRDefault="006971C2" w:rsidP="005B43FD">
            <w:pPr>
              <w:pStyle w:val="ListParagraph"/>
              <w:numPr>
                <w:ilvl w:val="0"/>
                <w:numId w:val="36"/>
              </w:numPr>
              <w:spacing w:before="0" w:after="0" w:line="240" w:lineRule="auto"/>
              <w:ind w:left="325"/>
              <w:contextualSpacing/>
            </w:pPr>
            <w:r>
              <w:t>Simple</w:t>
            </w:r>
          </w:p>
          <w:p w14:paraId="712A1428" w14:textId="750EB548" w:rsidR="006971C2" w:rsidRPr="005B43FD" w:rsidRDefault="006971C2" w:rsidP="005B43FD">
            <w:pPr>
              <w:pStyle w:val="ListParagraph"/>
              <w:numPr>
                <w:ilvl w:val="0"/>
                <w:numId w:val="36"/>
              </w:numPr>
              <w:spacing w:before="0" w:after="0" w:line="240" w:lineRule="auto"/>
              <w:ind w:left="325"/>
              <w:contextualSpacing/>
            </w:pPr>
            <w:r>
              <w:t>Transparent</w:t>
            </w:r>
          </w:p>
        </w:tc>
        <w:tc>
          <w:tcPr>
            <w:tcW w:w="3480" w:type="dxa"/>
            <w:shd w:val="clear" w:color="auto" w:fill="FFFFFF" w:themeFill="background1"/>
          </w:tcPr>
          <w:p w14:paraId="3D8AD279" w14:textId="33F9FDE9" w:rsidR="005B43FD" w:rsidRDefault="008A51EE" w:rsidP="005B43FD">
            <w:pPr>
              <w:pStyle w:val="ListParagraph"/>
              <w:numPr>
                <w:ilvl w:val="0"/>
                <w:numId w:val="36"/>
              </w:numPr>
              <w:spacing w:before="0" w:after="0" w:line="240" w:lineRule="auto"/>
              <w:ind w:left="325"/>
              <w:contextualSpacing/>
            </w:pPr>
            <w:r>
              <w:t xml:space="preserve">The data is not available for all </w:t>
            </w:r>
            <w:r w:rsidR="00F7672B">
              <w:t xml:space="preserve">existing </w:t>
            </w:r>
            <w:r>
              <w:t>Flexible Connections</w:t>
            </w:r>
          </w:p>
          <w:p w14:paraId="4350E008" w14:textId="77777777" w:rsidR="00F11C4A" w:rsidRDefault="00C84BFE" w:rsidP="005B43FD">
            <w:pPr>
              <w:pStyle w:val="ListParagraph"/>
              <w:numPr>
                <w:ilvl w:val="0"/>
                <w:numId w:val="36"/>
              </w:numPr>
              <w:spacing w:before="0" w:after="0" w:line="240" w:lineRule="auto"/>
              <w:ind w:left="325"/>
              <w:contextualSpacing/>
            </w:pPr>
            <w:r>
              <w:t>Creates an obligation that not all DNOs can currently comply with</w:t>
            </w:r>
          </w:p>
          <w:p w14:paraId="765442E1" w14:textId="1AD26752" w:rsidR="00CD04C3" w:rsidRPr="005B43FD" w:rsidRDefault="00CD04C3" w:rsidP="005B43FD">
            <w:pPr>
              <w:pStyle w:val="ListParagraph"/>
              <w:numPr>
                <w:ilvl w:val="0"/>
                <w:numId w:val="36"/>
              </w:numPr>
              <w:spacing w:before="0" w:after="0" w:line="240" w:lineRule="auto"/>
              <w:ind w:left="325"/>
              <w:contextualSpacing/>
            </w:pPr>
            <w:r>
              <w:t xml:space="preserve">Creates a need to develop the ability to get the data (or rely on reasonable </w:t>
            </w:r>
            <w:r w:rsidR="00B5448D">
              <w:t>endeavours</w:t>
            </w:r>
            <w:r>
              <w:t>)</w:t>
            </w:r>
          </w:p>
        </w:tc>
      </w:tr>
    </w:tbl>
    <w:p w14:paraId="34071E0D" w14:textId="079E1A21" w:rsidR="00E33D14" w:rsidRPr="00687C7C" w:rsidRDefault="00687C7C" w:rsidP="00687C7C">
      <w:pPr>
        <w:pStyle w:val="Heading2"/>
        <w:keepNext w:val="0"/>
        <w:ind w:left="567" w:hanging="567"/>
        <w:rPr>
          <w:b/>
          <w:bCs w:val="0"/>
        </w:rPr>
      </w:pPr>
      <w:r>
        <w:t xml:space="preserve">The Working Group discussed whether </w:t>
      </w:r>
      <w:r w:rsidR="00A930DF">
        <w:t xml:space="preserve">the intent of the CP should be amended to broaden the scope to allow other potential solutions, however the Proposer clarified that the intent of the CP had been made intentionally narrow </w:t>
      </w:r>
      <w:r w:rsidR="00DC7FC6">
        <w:t>and that he did not intend to amend this</w:t>
      </w:r>
      <w:r>
        <w:t>.</w:t>
      </w:r>
    </w:p>
    <w:p w14:paraId="4D0B6102" w14:textId="7CD17685" w:rsidR="0040654F" w:rsidRDefault="00E33D14" w:rsidP="00E33D14">
      <w:pPr>
        <w:pStyle w:val="Question"/>
        <w:keepNext w:val="0"/>
        <w:pBdr>
          <w:bottom w:val="single" w:sz="48" w:space="0" w:color="339966"/>
        </w:pBdr>
        <w:rPr>
          <w:bCs w:val="0"/>
        </w:rPr>
      </w:pPr>
      <w:r>
        <w:rPr>
          <w:bCs w:val="0"/>
        </w:rPr>
        <w:t>Question X – Do you agree with the Working Group’s assessment that the above options are out of scope of this CP?</w:t>
      </w:r>
      <w:r w:rsidR="00443815">
        <w:rPr>
          <w:bCs w:val="0"/>
        </w:rPr>
        <w:t xml:space="preserve"> </w:t>
      </w:r>
      <w:r w:rsidR="00443815" w:rsidRPr="00443815">
        <w:rPr>
          <w:bCs w:val="0"/>
        </w:rPr>
        <w:t>Please provide your rationale.</w:t>
      </w:r>
    </w:p>
    <w:p w14:paraId="3725EB4E" w14:textId="306FBC2B" w:rsidR="00E33D14" w:rsidRDefault="0040654F" w:rsidP="00E33D14">
      <w:pPr>
        <w:pStyle w:val="Question"/>
        <w:keepNext w:val="0"/>
        <w:pBdr>
          <w:bottom w:val="single" w:sz="48" w:space="0" w:color="339966"/>
        </w:pBdr>
        <w:rPr>
          <w:bCs w:val="0"/>
        </w:rPr>
      </w:pPr>
      <w:r>
        <w:rPr>
          <w:bCs w:val="0"/>
        </w:rPr>
        <w:t xml:space="preserve">Question X – </w:t>
      </w:r>
      <w:r w:rsidR="00E33D14">
        <w:rPr>
          <w:bCs w:val="0"/>
        </w:rPr>
        <w:t>If</w:t>
      </w:r>
      <w:r>
        <w:rPr>
          <w:bCs w:val="0"/>
        </w:rPr>
        <w:t xml:space="preserve"> </w:t>
      </w:r>
      <w:r w:rsidR="00E33D14">
        <w:rPr>
          <w:bCs w:val="0"/>
        </w:rPr>
        <w:t>you consider that any should remain in scope, can you think of any other pros and cons for these? Please provide your rationale.</w:t>
      </w:r>
    </w:p>
    <w:p w14:paraId="79F58482" w14:textId="5FEA2129" w:rsidR="003837AF" w:rsidRDefault="003837AF" w:rsidP="003837AF">
      <w:pPr>
        <w:keepNext/>
        <w:rPr>
          <w:b/>
          <w:bCs/>
        </w:rPr>
      </w:pPr>
      <w:r w:rsidRPr="00EF1F49">
        <w:rPr>
          <w:b/>
          <w:bCs/>
        </w:rPr>
        <w:t>Pros and Cons Table</w:t>
      </w:r>
      <w:r>
        <w:rPr>
          <w:b/>
          <w:bCs/>
        </w:rPr>
        <w:t xml:space="preserve"> – </w:t>
      </w:r>
      <w:r w:rsidR="00736C88">
        <w:rPr>
          <w:b/>
          <w:bCs/>
        </w:rPr>
        <w:t>In Scope</w:t>
      </w:r>
      <w:r>
        <w:rPr>
          <w:b/>
          <w:bCs/>
        </w:rPr>
        <w:t xml:space="preserve"> Solution</w:t>
      </w:r>
      <w:r w:rsidR="00736C88">
        <w:rPr>
          <w:b/>
          <w:bCs/>
        </w:rPr>
        <w:t>(s)</w:t>
      </w:r>
    </w:p>
    <w:p w14:paraId="17E5B587" w14:textId="48EE3C34" w:rsidR="005B43FD" w:rsidRPr="00EF1F49" w:rsidRDefault="005B43FD" w:rsidP="005B43FD">
      <w:pPr>
        <w:pStyle w:val="Heading2"/>
        <w:keepNext w:val="0"/>
        <w:ind w:left="567" w:hanging="567"/>
        <w:rPr>
          <w:b/>
          <w:bCs w:val="0"/>
        </w:rPr>
      </w:pPr>
      <w:bookmarkStart w:id="22" w:name="_Hlk188433519"/>
      <w:r>
        <w:t>The</w:t>
      </w:r>
      <w:r w:rsidR="00DC7FC6">
        <w:t xml:space="preserve"> Working Group assessed the remaining additional </w:t>
      </w:r>
      <w:r>
        <w:t>option</w:t>
      </w:r>
      <w:r w:rsidR="00DC7FC6">
        <w:t xml:space="preserve">, </w:t>
      </w:r>
      <w:r>
        <w:t>baselined against the original proposed solution</w:t>
      </w:r>
      <w:r w:rsidR="00DC7FC6">
        <w:t>, which can be found in the table below</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87"/>
        <w:gridCol w:w="3422"/>
        <w:gridCol w:w="3407"/>
      </w:tblGrid>
      <w:tr w:rsidR="00B069FF" w14:paraId="089F4FFB" w14:textId="77777777" w:rsidTr="005B43FD">
        <w:tc>
          <w:tcPr>
            <w:tcW w:w="2187" w:type="dxa"/>
            <w:shd w:val="clear" w:color="auto" w:fill="339966"/>
          </w:tcPr>
          <w:bookmarkEnd w:id="22"/>
          <w:p w14:paraId="261BD1AC" w14:textId="77777777" w:rsidR="00B069FF" w:rsidRPr="0023724E" w:rsidRDefault="00B069FF" w:rsidP="00CE27AC">
            <w:pPr>
              <w:rPr>
                <w:b/>
                <w:bCs/>
                <w:color w:val="FFFFFF" w:themeColor="background1"/>
              </w:rPr>
            </w:pPr>
            <w:r>
              <w:rPr>
                <w:b/>
                <w:bCs/>
                <w:color w:val="FFFFFF" w:themeColor="background1"/>
              </w:rPr>
              <w:t>Option</w:t>
            </w:r>
          </w:p>
        </w:tc>
        <w:tc>
          <w:tcPr>
            <w:tcW w:w="3422" w:type="dxa"/>
            <w:shd w:val="clear" w:color="auto" w:fill="339966"/>
          </w:tcPr>
          <w:p w14:paraId="144769BC" w14:textId="77777777" w:rsidR="00B069FF" w:rsidRPr="0023724E" w:rsidRDefault="00B069FF" w:rsidP="00CE27AC">
            <w:pPr>
              <w:rPr>
                <w:b/>
                <w:bCs/>
                <w:color w:val="FFFFFF" w:themeColor="background1"/>
              </w:rPr>
            </w:pPr>
            <w:r>
              <w:rPr>
                <w:b/>
                <w:bCs/>
                <w:color w:val="FFFFFF" w:themeColor="background1"/>
              </w:rPr>
              <w:t>For</w:t>
            </w:r>
          </w:p>
        </w:tc>
        <w:tc>
          <w:tcPr>
            <w:tcW w:w="3407" w:type="dxa"/>
            <w:shd w:val="clear" w:color="auto" w:fill="339966"/>
          </w:tcPr>
          <w:p w14:paraId="12B01842" w14:textId="77777777" w:rsidR="00B069FF" w:rsidRPr="0023724E" w:rsidRDefault="00B069FF" w:rsidP="00CE27AC">
            <w:pPr>
              <w:rPr>
                <w:b/>
                <w:bCs/>
                <w:color w:val="FFFFFF" w:themeColor="background1"/>
              </w:rPr>
            </w:pPr>
            <w:r>
              <w:rPr>
                <w:b/>
                <w:bCs/>
                <w:color w:val="FFFFFF" w:themeColor="background1"/>
              </w:rPr>
              <w:t>Against</w:t>
            </w:r>
          </w:p>
        </w:tc>
      </w:tr>
      <w:tr w:rsidR="00B069FF" w14:paraId="667EE532" w14:textId="77777777" w:rsidTr="005B43FD">
        <w:tc>
          <w:tcPr>
            <w:tcW w:w="2187" w:type="dxa"/>
            <w:shd w:val="clear" w:color="auto" w:fill="D9D9D9" w:themeFill="background1" w:themeFillShade="D9"/>
          </w:tcPr>
          <w:p w14:paraId="62CC05E8" w14:textId="77777777" w:rsidR="00B069FF" w:rsidRDefault="00B069FF" w:rsidP="00BC6827">
            <w:pPr>
              <w:pStyle w:val="ListParagraph"/>
              <w:numPr>
                <w:ilvl w:val="0"/>
                <w:numId w:val="38"/>
              </w:numPr>
              <w:spacing w:before="0" w:after="0" w:line="240" w:lineRule="auto"/>
              <w:ind w:left="316"/>
              <w:contextualSpacing/>
            </w:pPr>
            <w:r>
              <w:t xml:space="preserve">As </w:t>
            </w:r>
            <w:r w:rsidRPr="00401910">
              <w:rPr>
                <w:b/>
                <w:bCs/>
              </w:rPr>
              <w:t>proposed</w:t>
            </w:r>
            <w:r>
              <w:t xml:space="preserve"> (enduring Flexible Connection only)</w:t>
            </w:r>
          </w:p>
        </w:tc>
        <w:tc>
          <w:tcPr>
            <w:tcW w:w="3422" w:type="dxa"/>
            <w:shd w:val="clear" w:color="auto" w:fill="D9D9D9" w:themeFill="background1" w:themeFillShade="D9"/>
          </w:tcPr>
          <w:p w14:paraId="480B7830" w14:textId="77777777" w:rsidR="00B069FF" w:rsidRDefault="00B069FF" w:rsidP="00B069FF">
            <w:pPr>
              <w:pStyle w:val="ListParagraph"/>
              <w:numPr>
                <w:ilvl w:val="0"/>
                <w:numId w:val="36"/>
              </w:numPr>
              <w:spacing w:before="0" w:after="0" w:line="240" w:lineRule="auto"/>
              <w:ind w:left="325"/>
              <w:contextualSpacing/>
            </w:pPr>
            <w:r>
              <w:t>Removes distortions between the types of flexible connection.</w:t>
            </w:r>
          </w:p>
          <w:p w14:paraId="7B0E9A48" w14:textId="77777777" w:rsidR="00B069FF" w:rsidRDefault="00B069FF" w:rsidP="00B069FF">
            <w:pPr>
              <w:pStyle w:val="ListParagraph"/>
              <w:numPr>
                <w:ilvl w:val="0"/>
                <w:numId w:val="36"/>
              </w:numPr>
              <w:spacing w:before="0" w:after="0" w:line="240" w:lineRule="auto"/>
              <w:ind w:left="325"/>
              <w:contextualSpacing/>
            </w:pPr>
            <w:r>
              <w:t>More efficient network development.</w:t>
            </w:r>
          </w:p>
          <w:p w14:paraId="7A41BBFB" w14:textId="77777777" w:rsidR="00B069FF" w:rsidRDefault="00B069FF" w:rsidP="00B069FF">
            <w:pPr>
              <w:pStyle w:val="ListParagraph"/>
              <w:numPr>
                <w:ilvl w:val="0"/>
                <w:numId w:val="36"/>
              </w:numPr>
              <w:spacing w:before="0" w:after="0" w:line="240" w:lineRule="auto"/>
              <w:ind w:left="325"/>
              <w:contextualSpacing/>
            </w:pPr>
            <w:r>
              <w:lastRenderedPageBreak/>
              <w:t>Does not affect the principal purpose of a Curtailable Connection.</w:t>
            </w:r>
          </w:p>
          <w:p w14:paraId="46D587E4" w14:textId="77777777" w:rsidR="00B069FF" w:rsidRDefault="00B069FF" w:rsidP="00B069FF">
            <w:pPr>
              <w:pStyle w:val="ListParagraph"/>
              <w:numPr>
                <w:ilvl w:val="0"/>
                <w:numId w:val="36"/>
              </w:numPr>
              <w:spacing w:before="0" w:after="0" w:line="240" w:lineRule="auto"/>
              <w:ind w:left="325"/>
              <w:contextualSpacing/>
            </w:pPr>
            <w:r>
              <w:t xml:space="preserve">Retains an enduring type of flexible connection (which may impact the Customer </w:t>
            </w:r>
            <w:proofErr w:type="gramStart"/>
            <w:r>
              <w:t>exactly the same</w:t>
            </w:r>
            <w:proofErr w:type="gramEnd"/>
            <w:r>
              <w:t>).</w:t>
            </w:r>
          </w:p>
          <w:p w14:paraId="08CB0B7A" w14:textId="77777777" w:rsidR="00B069FF" w:rsidRDefault="00B069FF" w:rsidP="00B069FF">
            <w:pPr>
              <w:pStyle w:val="ListParagraph"/>
              <w:numPr>
                <w:ilvl w:val="0"/>
                <w:numId w:val="36"/>
              </w:numPr>
              <w:spacing w:before="0" w:after="0" w:line="240" w:lineRule="auto"/>
              <w:ind w:left="325"/>
              <w:contextualSpacing/>
            </w:pPr>
            <w:r>
              <w:t>Addresses impracticalities.</w:t>
            </w:r>
          </w:p>
          <w:p w14:paraId="7083EC08" w14:textId="77777777" w:rsidR="00B069FF" w:rsidRDefault="00B069FF" w:rsidP="00B069FF">
            <w:pPr>
              <w:pStyle w:val="ListParagraph"/>
              <w:numPr>
                <w:ilvl w:val="0"/>
                <w:numId w:val="36"/>
              </w:numPr>
              <w:spacing w:before="0" w:after="0" w:line="240" w:lineRule="auto"/>
              <w:ind w:left="325"/>
              <w:contextualSpacing/>
            </w:pPr>
            <w:r>
              <w:t>Addresses ‘fairness’ issues.</w:t>
            </w:r>
          </w:p>
          <w:p w14:paraId="1002EF43" w14:textId="5F1EA362" w:rsidR="00B069FF" w:rsidRDefault="00B069FF" w:rsidP="00B069FF">
            <w:pPr>
              <w:pStyle w:val="ListParagraph"/>
              <w:numPr>
                <w:ilvl w:val="0"/>
                <w:numId w:val="36"/>
              </w:numPr>
              <w:spacing w:before="0" w:after="0" w:line="240" w:lineRule="auto"/>
              <w:ind w:left="325"/>
              <w:contextualSpacing/>
            </w:pPr>
            <w:r>
              <w:t>Addresses princip</w:t>
            </w:r>
            <w:r w:rsidR="00854ED4">
              <w:t>al</w:t>
            </w:r>
            <w:r>
              <w:t xml:space="preserve"> defects.</w:t>
            </w:r>
          </w:p>
          <w:p w14:paraId="5BA196A9" w14:textId="77777777" w:rsidR="00B069FF" w:rsidRDefault="00B069FF" w:rsidP="00B069FF">
            <w:pPr>
              <w:pStyle w:val="ListParagraph"/>
              <w:numPr>
                <w:ilvl w:val="0"/>
                <w:numId w:val="36"/>
              </w:numPr>
              <w:spacing w:before="0" w:after="0" w:line="240" w:lineRule="auto"/>
              <w:ind w:left="325"/>
              <w:contextualSpacing/>
            </w:pPr>
            <w:r>
              <w:t>Simple.</w:t>
            </w:r>
          </w:p>
          <w:p w14:paraId="611DA982" w14:textId="77777777" w:rsidR="00B069FF" w:rsidRDefault="00B069FF" w:rsidP="00B069FF">
            <w:pPr>
              <w:pStyle w:val="ListParagraph"/>
              <w:numPr>
                <w:ilvl w:val="0"/>
                <w:numId w:val="36"/>
              </w:numPr>
              <w:spacing w:before="0" w:after="0" w:line="240" w:lineRule="auto"/>
              <w:ind w:left="325"/>
              <w:contextualSpacing/>
            </w:pPr>
            <w:r>
              <w:t>Transparent.</w:t>
            </w:r>
          </w:p>
        </w:tc>
        <w:tc>
          <w:tcPr>
            <w:tcW w:w="3407" w:type="dxa"/>
            <w:shd w:val="clear" w:color="auto" w:fill="D9D9D9" w:themeFill="background1" w:themeFillShade="D9"/>
          </w:tcPr>
          <w:p w14:paraId="49FCD171" w14:textId="77777777" w:rsidR="00B069FF" w:rsidRDefault="00B069FF" w:rsidP="00B069FF">
            <w:pPr>
              <w:pStyle w:val="ListParagraph"/>
              <w:numPr>
                <w:ilvl w:val="0"/>
                <w:numId w:val="36"/>
              </w:numPr>
              <w:spacing w:before="0" w:after="0" w:line="240" w:lineRule="auto"/>
              <w:ind w:left="325"/>
              <w:contextualSpacing/>
            </w:pPr>
            <w:r>
              <w:lastRenderedPageBreak/>
              <w:t>Removes Customer protections.</w:t>
            </w:r>
          </w:p>
          <w:p w14:paraId="02FBC781" w14:textId="77777777" w:rsidR="00B069FF" w:rsidRDefault="00B069FF" w:rsidP="00B069FF">
            <w:pPr>
              <w:pStyle w:val="ListParagraph"/>
              <w:numPr>
                <w:ilvl w:val="0"/>
                <w:numId w:val="36"/>
              </w:numPr>
              <w:spacing w:before="0" w:after="0" w:line="240" w:lineRule="auto"/>
              <w:ind w:left="325"/>
              <w:contextualSpacing/>
            </w:pPr>
            <w:r>
              <w:t>Issues may be manageable at least in the short-term.</w:t>
            </w:r>
          </w:p>
          <w:p w14:paraId="10213F1D" w14:textId="77777777" w:rsidR="00B069FF" w:rsidRDefault="00B069FF" w:rsidP="00B069FF">
            <w:pPr>
              <w:pStyle w:val="ListParagraph"/>
              <w:numPr>
                <w:ilvl w:val="0"/>
                <w:numId w:val="36"/>
              </w:numPr>
              <w:spacing w:before="0" w:after="0" w:line="240" w:lineRule="auto"/>
              <w:ind w:left="325"/>
              <w:contextualSpacing/>
            </w:pPr>
            <w:r>
              <w:lastRenderedPageBreak/>
              <w:t>The wider Access SCR Decision means that it is more likely that a Non-Curtailable Connection is desirable (but it is understood that offers have been made (and accepted) for an enduring Curtailable Connection.</w:t>
            </w:r>
          </w:p>
        </w:tc>
      </w:tr>
      <w:tr w:rsidR="00B069FF" w14:paraId="2BAE8756" w14:textId="77777777" w:rsidTr="005B43FD">
        <w:tc>
          <w:tcPr>
            <w:tcW w:w="2187" w:type="dxa"/>
          </w:tcPr>
          <w:p w14:paraId="63AAD65D" w14:textId="77777777" w:rsidR="00B069FF" w:rsidRDefault="00B069FF" w:rsidP="00BC6827">
            <w:pPr>
              <w:pStyle w:val="ListParagraph"/>
              <w:numPr>
                <w:ilvl w:val="0"/>
                <w:numId w:val="38"/>
              </w:numPr>
              <w:spacing w:before="0" w:after="0" w:line="240" w:lineRule="auto"/>
              <w:ind w:left="309"/>
              <w:contextualSpacing/>
            </w:pPr>
            <w:r w:rsidRPr="00401910">
              <w:rPr>
                <w:b/>
                <w:bCs/>
              </w:rPr>
              <w:lastRenderedPageBreak/>
              <w:t>Time-limited</w:t>
            </w:r>
            <w:r>
              <w:t xml:space="preserve"> enduring Curtailable Connection (converts to a Flexible Connection)</w:t>
            </w:r>
          </w:p>
        </w:tc>
        <w:tc>
          <w:tcPr>
            <w:tcW w:w="3422" w:type="dxa"/>
          </w:tcPr>
          <w:p w14:paraId="2BEE87DA" w14:textId="77777777" w:rsidR="00B069FF" w:rsidRDefault="00B069FF" w:rsidP="00B069FF">
            <w:pPr>
              <w:pStyle w:val="ListParagraph"/>
              <w:numPr>
                <w:ilvl w:val="0"/>
                <w:numId w:val="36"/>
              </w:numPr>
              <w:spacing w:before="0" w:after="0" w:line="240" w:lineRule="auto"/>
              <w:ind w:left="325"/>
              <w:contextualSpacing/>
            </w:pPr>
            <w:r>
              <w:t xml:space="preserve">Retains Customer protections for a prescribed </w:t>
            </w:r>
            <w:proofErr w:type="gramStart"/>
            <w:r>
              <w:t>period of time</w:t>
            </w:r>
            <w:proofErr w:type="gramEnd"/>
            <w:r>
              <w:t>.</w:t>
            </w:r>
          </w:p>
          <w:p w14:paraId="78DE7668" w14:textId="77777777" w:rsidR="00B069FF" w:rsidRDefault="00B069FF" w:rsidP="00B069FF">
            <w:pPr>
              <w:pStyle w:val="ListParagraph"/>
              <w:numPr>
                <w:ilvl w:val="0"/>
                <w:numId w:val="36"/>
              </w:numPr>
              <w:spacing w:before="0" w:after="0" w:line="240" w:lineRule="auto"/>
              <w:ind w:left="325"/>
              <w:contextualSpacing/>
            </w:pPr>
            <w:r>
              <w:t>Simple (not as simple as option 1).</w:t>
            </w:r>
          </w:p>
          <w:p w14:paraId="0971672D" w14:textId="77777777" w:rsidR="00B069FF" w:rsidRDefault="00B069FF" w:rsidP="00B069FF">
            <w:pPr>
              <w:pStyle w:val="ListParagraph"/>
              <w:numPr>
                <w:ilvl w:val="0"/>
                <w:numId w:val="36"/>
              </w:numPr>
              <w:spacing w:before="0" w:after="0" w:line="240" w:lineRule="auto"/>
              <w:ind w:left="325"/>
              <w:contextualSpacing/>
            </w:pPr>
            <w:r>
              <w:t>Addresses the issues identified by DCP 442 to a certain point in time.</w:t>
            </w:r>
          </w:p>
        </w:tc>
        <w:tc>
          <w:tcPr>
            <w:tcW w:w="3407" w:type="dxa"/>
          </w:tcPr>
          <w:p w14:paraId="5E8FD255" w14:textId="77777777" w:rsidR="00B069FF" w:rsidRDefault="00B069FF" w:rsidP="00B069FF">
            <w:pPr>
              <w:pStyle w:val="ListParagraph"/>
              <w:numPr>
                <w:ilvl w:val="0"/>
                <w:numId w:val="36"/>
              </w:numPr>
              <w:spacing w:before="0" w:after="0" w:line="240" w:lineRule="auto"/>
              <w:ind w:left="325"/>
              <w:contextualSpacing/>
            </w:pPr>
            <w:r>
              <w:t>Creates a new boundary.</w:t>
            </w:r>
          </w:p>
          <w:p w14:paraId="4E84EE6E" w14:textId="77777777" w:rsidR="00B069FF" w:rsidRDefault="00B069FF" w:rsidP="00B069FF">
            <w:pPr>
              <w:pStyle w:val="ListParagraph"/>
              <w:numPr>
                <w:ilvl w:val="0"/>
                <w:numId w:val="36"/>
              </w:numPr>
              <w:spacing w:before="0" w:after="0" w:line="240" w:lineRule="auto"/>
              <w:ind w:left="325"/>
              <w:contextualSpacing/>
            </w:pPr>
            <w:r>
              <w:t>Challenge to define what an appropriate time is?</w:t>
            </w:r>
          </w:p>
          <w:p w14:paraId="5CBBCCD9" w14:textId="307E9F6A" w:rsidR="00B069FF" w:rsidRDefault="00B069FF" w:rsidP="00B069FF">
            <w:pPr>
              <w:pStyle w:val="ListParagraph"/>
              <w:numPr>
                <w:ilvl w:val="0"/>
                <w:numId w:val="36"/>
              </w:numPr>
              <w:spacing w:before="0" w:after="0" w:line="240" w:lineRule="auto"/>
              <w:ind w:left="325"/>
              <w:contextualSpacing/>
            </w:pPr>
            <w:r>
              <w:t xml:space="preserve">Does not </w:t>
            </w:r>
            <w:r w:rsidR="005928D2">
              <w:t>address</w:t>
            </w:r>
            <w:r>
              <w:t xml:space="preserve"> the issues identified by DCP 442 until a certain point in time.</w:t>
            </w:r>
          </w:p>
        </w:tc>
      </w:tr>
    </w:tbl>
    <w:p w14:paraId="0A19EFBC" w14:textId="26743CE0" w:rsidR="0020428E" w:rsidRDefault="0020428E" w:rsidP="00B9730F">
      <w:pPr>
        <w:pStyle w:val="Heading2"/>
        <w:keepNext w:val="0"/>
        <w:numPr>
          <w:ilvl w:val="0"/>
          <w:numId w:val="0"/>
        </w:numPr>
        <w:ind w:left="567" w:hanging="567"/>
      </w:pPr>
    </w:p>
    <w:p w14:paraId="46FF4E19" w14:textId="6F5B41DA" w:rsidR="00E33D14" w:rsidRDefault="000C4303" w:rsidP="001E3500">
      <w:pPr>
        <w:pStyle w:val="Question"/>
        <w:keepNext w:val="0"/>
        <w:pBdr>
          <w:bottom w:val="single" w:sz="48" w:space="0" w:color="339966"/>
        </w:pBdr>
        <w:rPr>
          <w:bCs w:val="0"/>
        </w:rPr>
      </w:pPr>
      <w:r>
        <w:rPr>
          <w:bCs w:val="0"/>
        </w:rPr>
        <w:t xml:space="preserve">Question </w:t>
      </w:r>
      <w:r w:rsidR="00396238">
        <w:rPr>
          <w:bCs w:val="0"/>
        </w:rPr>
        <w:t>4</w:t>
      </w:r>
      <w:r>
        <w:rPr>
          <w:bCs w:val="0"/>
        </w:rPr>
        <w:t xml:space="preserve"> – Do you agree with the Working Group’s assessment pros and cons of </w:t>
      </w:r>
      <w:r w:rsidR="00E33D14">
        <w:rPr>
          <w:bCs w:val="0"/>
        </w:rPr>
        <w:t xml:space="preserve">the </w:t>
      </w:r>
      <w:r w:rsidR="00725C35">
        <w:rPr>
          <w:bCs w:val="0"/>
        </w:rPr>
        <w:t>in-scope</w:t>
      </w:r>
      <w:r w:rsidR="00E33D14">
        <w:rPr>
          <w:bCs w:val="0"/>
        </w:rPr>
        <w:t xml:space="preserve"> options above</w:t>
      </w:r>
      <w:r w:rsidR="005B43FD">
        <w:rPr>
          <w:bCs w:val="0"/>
        </w:rPr>
        <w:t>?</w:t>
      </w:r>
      <w:r w:rsidR="00725C35">
        <w:rPr>
          <w:bCs w:val="0"/>
        </w:rPr>
        <w:t xml:space="preserve"> </w:t>
      </w:r>
      <w:r w:rsidR="00725C35" w:rsidRPr="00725C35">
        <w:rPr>
          <w:bCs w:val="0"/>
        </w:rPr>
        <w:t>Please provide your rationale.</w:t>
      </w:r>
    </w:p>
    <w:p w14:paraId="36EC14BD" w14:textId="1AAB22B0" w:rsidR="001E2DB8" w:rsidRDefault="001E2DB8" w:rsidP="001E3500">
      <w:pPr>
        <w:pStyle w:val="Question"/>
        <w:keepNext w:val="0"/>
        <w:pBdr>
          <w:bottom w:val="single" w:sz="48" w:space="0" w:color="339966"/>
        </w:pBdr>
        <w:rPr>
          <w:bCs w:val="0"/>
        </w:rPr>
      </w:pPr>
      <w:r w:rsidRPr="001E2DB8">
        <w:rPr>
          <w:bCs w:val="0"/>
        </w:rPr>
        <w:t xml:space="preserve">Question </w:t>
      </w:r>
      <w:r w:rsidR="00396238">
        <w:rPr>
          <w:bCs w:val="0"/>
        </w:rPr>
        <w:t>5</w:t>
      </w:r>
      <w:r w:rsidRPr="001E2DB8">
        <w:rPr>
          <w:bCs w:val="0"/>
        </w:rPr>
        <w:t xml:space="preserve"> – Do you have any suggestions for other options</w:t>
      </w:r>
      <w:r w:rsidR="00D558EE">
        <w:rPr>
          <w:bCs w:val="0"/>
        </w:rPr>
        <w:t xml:space="preserve">, within the scope of </w:t>
      </w:r>
      <w:r w:rsidR="00725C35">
        <w:rPr>
          <w:bCs w:val="0"/>
        </w:rPr>
        <w:t xml:space="preserve">the intent of </w:t>
      </w:r>
      <w:r w:rsidR="00D558EE">
        <w:rPr>
          <w:bCs w:val="0"/>
        </w:rPr>
        <w:t>this CP,</w:t>
      </w:r>
      <w:r w:rsidRPr="001E2DB8">
        <w:rPr>
          <w:bCs w:val="0"/>
        </w:rPr>
        <w:t xml:space="preserve"> that the Working Group should consider? Please provide your rationale.</w:t>
      </w:r>
    </w:p>
    <w:p w14:paraId="49136478" w14:textId="01312021" w:rsidR="001A088B" w:rsidRDefault="00045BED" w:rsidP="001E3500">
      <w:pPr>
        <w:pStyle w:val="Question"/>
        <w:keepNext w:val="0"/>
        <w:pBdr>
          <w:bottom w:val="single" w:sz="48" w:space="0" w:color="339966"/>
        </w:pBdr>
        <w:rPr>
          <w:bCs w:val="0"/>
        </w:rPr>
      </w:pPr>
      <w:r>
        <w:rPr>
          <w:bCs w:val="0"/>
        </w:rPr>
        <w:t xml:space="preserve">Question </w:t>
      </w:r>
      <w:r w:rsidR="00396238">
        <w:rPr>
          <w:bCs w:val="0"/>
        </w:rPr>
        <w:t>6</w:t>
      </w:r>
      <w:r>
        <w:rPr>
          <w:bCs w:val="0"/>
        </w:rPr>
        <w:t xml:space="preserve"> – </w:t>
      </w:r>
      <w:r w:rsidR="00671C57">
        <w:rPr>
          <w:bCs w:val="0"/>
        </w:rPr>
        <w:t xml:space="preserve">Which of the proposed options, </w:t>
      </w:r>
      <w:r w:rsidR="008E08CC">
        <w:rPr>
          <w:bCs w:val="0"/>
        </w:rPr>
        <w:t>including the original proposed solution, is you preferred option</w:t>
      </w:r>
      <w:r>
        <w:rPr>
          <w:bCs w:val="0"/>
        </w:rPr>
        <w:t>?</w:t>
      </w:r>
      <w:r w:rsidR="008E08CC">
        <w:rPr>
          <w:bCs w:val="0"/>
        </w:rPr>
        <w:t xml:space="preserve"> Please provide your rationale.</w:t>
      </w:r>
      <w:r>
        <w:rPr>
          <w:bCs w:val="0"/>
        </w:rPr>
        <w:t xml:space="preserve"> </w:t>
      </w:r>
    </w:p>
    <w:p w14:paraId="54AA4A42" w14:textId="6B0EBAA1" w:rsidR="001A088B" w:rsidRDefault="001A088B" w:rsidP="001A088B">
      <w:pPr>
        <w:keepNext/>
        <w:rPr>
          <w:b/>
          <w:bCs/>
        </w:rPr>
      </w:pPr>
      <w:r>
        <w:rPr>
          <w:b/>
          <w:bCs/>
        </w:rPr>
        <w:t>Addit</w:t>
      </w:r>
      <w:r w:rsidR="0053093F">
        <w:rPr>
          <w:b/>
          <w:bCs/>
        </w:rPr>
        <w:t>ional Considerations (Reporting</w:t>
      </w:r>
      <w:r w:rsidR="00F72EE5">
        <w:rPr>
          <w:b/>
          <w:bCs/>
        </w:rPr>
        <w:t>/Transparency)</w:t>
      </w:r>
    </w:p>
    <w:p w14:paraId="492AD434" w14:textId="3C227B42" w:rsidR="00096163" w:rsidRPr="00096163" w:rsidRDefault="001A088B" w:rsidP="001A088B">
      <w:pPr>
        <w:pStyle w:val="Heading2"/>
        <w:keepNext w:val="0"/>
        <w:ind w:left="567" w:hanging="567"/>
        <w:rPr>
          <w:b/>
          <w:bCs w:val="0"/>
        </w:rPr>
      </w:pPr>
      <w:r>
        <w:t xml:space="preserve">The Working Group </w:t>
      </w:r>
      <w:r w:rsidR="00F72EE5">
        <w:t>discussed additional proposals brought forward by a Working Group member that would potentially improve the reporting requirements</w:t>
      </w:r>
      <w:r w:rsidR="00096163">
        <w:t>, resulting in increased transparency of curtailment activity</w:t>
      </w:r>
      <w:r>
        <w:t>.</w:t>
      </w:r>
      <w:r w:rsidR="008B5844">
        <w:t xml:space="preserve"> The full details of these proposals can be found in attachment 4.</w:t>
      </w:r>
    </w:p>
    <w:p w14:paraId="4A22B108" w14:textId="77777777" w:rsidR="0015787D" w:rsidRDefault="00096163" w:rsidP="0015787D">
      <w:pPr>
        <w:pStyle w:val="Heading2"/>
        <w:keepNext w:val="0"/>
        <w:ind w:left="567" w:hanging="567"/>
      </w:pPr>
      <w:r>
        <w:t xml:space="preserve">The Working Group discussed that whilst the proposals had merit, they were similar to </w:t>
      </w:r>
      <w:r w:rsidR="00042411">
        <w:t xml:space="preserve">the </w:t>
      </w:r>
      <w:hyperlink r:id="rId27" w:history="1">
        <w:r w:rsidR="00042411" w:rsidRPr="00355C1A">
          <w:rPr>
            <w:rStyle w:val="Hyperlink"/>
          </w:rPr>
          <w:t>ED2 DSO incentive metrics</w:t>
        </w:r>
      </w:hyperlink>
      <w:r w:rsidR="00042411">
        <w:t xml:space="preserve"> which </w:t>
      </w:r>
      <w:r w:rsidR="00355C1A">
        <w:t>the Authority had decided not to utilise</w:t>
      </w:r>
      <w:r>
        <w:t>.</w:t>
      </w:r>
      <w:r w:rsidR="00355C1A">
        <w:t xml:space="preserve"> The Proposer explained that the data did not exist for all existing </w:t>
      </w:r>
      <w:r w:rsidR="008344C0">
        <w:t>Flexible Connections, as many connections were old and the equipment to record the data had not historically been installed, and that it wo</w:t>
      </w:r>
      <w:r w:rsidR="0015787D">
        <w:t>uld not be possible for all DNOs to comply with the requirements.</w:t>
      </w:r>
    </w:p>
    <w:p w14:paraId="2625E842" w14:textId="3015BB94" w:rsidR="0015787D" w:rsidRPr="0015787D" w:rsidRDefault="0015787D" w:rsidP="0015787D">
      <w:pPr>
        <w:pStyle w:val="Heading2"/>
        <w:keepNext w:val="0"/>
        <w:ind w:left="567" w:hanging="567"/>
      </w:pPr>
      <w:r>
        <w:t xml:space="preserve">The Working Group also discussed that, given the narrow scope of </w:t>
      </w:r>
      <w:r w:rsidR="00E32D3D">
        <w:t xml:space="preserve">this </w:t>
      </w:r>
      <w:r>
        <w:t xml:space="preserve">CP, </w:t>
      </w:r>
      <w:r w:rsidR="00E32D3D">
        <w:t>these additional proposals would be out of scope</w:t>
      </w:r>
      <w:r>
        <w:t>.</w:t>
      </w:r>
    </w:p>
    <w:p w14:paraId="5F77B261" w14:textId="77777777" w:rsidR="00B52063" w:rsidRPr="00EB32BB" w:rsidRDefault="00B52063" w:rsidP="00E32D3D">
      <w:pPr>
        <w:pStyle w:val="Heading02"/>
      </w:pPr>
      <w:bookmarkStart w:id="23" w:name="_Toc453107801"/>
      <w:bookmarkStart w:id="24" w:name="_Toc161128996"/>
      <w:bookmarkEnd w:id="17"/>
      <w:r w:rsidRPr="00EB32BB">
        <w:t>Relevant Objectives</w:t>
      </w:r>
      <w:bookmarkEnd w:id="16"/>
      <w:bookmarkEnd w:id="23"/>
      <w:bookmarkEnd w:id="24"/>
    </w:p>
    <w:p w14:paraId="0E032DE6" w14:textId="77777777" w:rsidR="002733C1" w:rsidRPr="002733C1" w:rsidRDefault="002733C1" w:rsidP="00E32D3D">
      <w:pPr>
        <w:pStyle w:val="Heading4"/>
        <w:keepNext/>
        <w:rPr>
          <w:rFonts w:ascii="Calibri" w:hAnsi="Calibri"/>
          <w:sz w:val="22"/>
        </w:rPr>
      </w:pPr>
      <w:r w:rsidRPr="00F04DA2">
        <w:t>A</w:t>
      </w:r>
      <w:r>
        <w:t>ssessment A</w:t>
      </w:r>
      <w:r w:rsidRPr="00F04DA2">
        <w:t xml:space="preserve">gainst the </w:t>
      </w:r>
      <w:r>
        <w:t>DCUSA O</w:t>
      </w:r>
      <w:r w:rsidRPr="00F04DA2">
        <w:t xml:space="preserve">bjectives </w:t>
      </w:r>
    </w:p>
    <w:p w14:paraId="2B04914B" w14:textId="464EB23E" w:rsidR="00BF1449" w:rsidRPr="00BF1449" w:rsidRDefault="00BF1449" w:rsidP="00370BE5">
      <w:pPr>
        <w:pStyle w:val="Heading2"/>
        <w:keepNext w:val="0"/>
      </w:pPr>
      <w:r w:rsidRPr="00BF1449">
        <w:t>For a DCUSA Change Proposal to be approved it must be demonstrated that it better facilitates the DCUSA Objectives. There are five General Objectives and six Charging Objectives.</w:t>
      </w:r>
    </w:p>
    <w:p w14:paraId="5A8155CD" w14:textId="2DDBE0EB" w:rsidR="00C25A16" w:rsidRDefault="002733C1" w:rsidP="00370BE5">
      <w:pPr>
        <w:pStyle w:val="Heading2"/>
        <w:keepNext w:val="0"/>
      </w:pPr>
      <w:r w:rsidRPr="002733C1">
        <w:lastRenderedPageBreak/>
        <w:t xml:space="preserve">The </w:t>
      </w:r>
      <w:r w:rsidR="0080315F" w:rsidRPr="0080315F">
        <w:rPr>
          <w:highlight w:val="yellow"/>
        </w:rPr>
        <w:t>[</w:t>
      </w:r>
      <w:r w:rsidR="00320A64" w:rsidRPr="0080315F">
        <w:rPr>
          <w:highlight w:val="yellow"/>
        </w:rPr>
        <w:t>Proposer</w:t>
      </w:r>
      <w:r w:rsidR="0080315F" w:rsidRPr="0080315F">
        <w:rPr>
          <w:highlight w:val="yellow"/>
        </w:rPr>
        <w:t>/Working Group]</w:t>
      </w:r>
      <w:r w:rsidRPr="002733C1">
        <w:t xml:space="preserve"> considers that the following DCUSA </w:t>
      </w:r>
      <w:r w:rsidR="00FD793F">
        <w:t xml:space="preserve">General </w:t>
      </w:r>
      <w:r w:rsidRPr="002733C1">
        <w:t xml:space="preserve">Objectives are better facilitated by </w:t>
      </w:r>
      <w:r w:rsidR="00FD793F">
        <w:t>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5"/>
        <w:gridCol w:w="7220"/>
        <w:gridCol w:w="1141"/>
      </w:tblGrid>
      <w:tr w:rsidR="006C26C5" w:rsidRPr="006C26C5" w14:paraId="166E06C9" w14:textId="77777777" w:rsidTr="0080315F">
        <w:trPr>
          <w:cantSplit/>
          <w:trHeight w:val="397"/>
        </w:trPr>
        <w:tc>
          <w:tcPr>
            <w:tcW w:w="353" w:type="pct"/>
          </w:tcPr>
          <w:p w14:paraId="3A76672B" w14:textId="77777777" w:rsidR="006C26C5" w:rsidRPr="006C26C5" w:rsidRDefault="006C26C5" w:rsidP="00370BE5">
            <w:pPr>
              <w:spacing w:before="40"/>
              <w:ind w:right="238"/>
              <w:rPr>
                <w:rFonts w:cs="Arial"/>
                <w:b/>
                <w:color w:val="008576"/>
                <w:sz w:val="24"/>
              </w:rPr>
            </w:pPr>
          </w:p>
        </w:tc>
        <w:tc>
          <w:tcPr>
            <w:tcW w:w="4013" w:type="pct"/>
            <w:vAlign w:val="center"/>
          </w:tcPr>
          <w:p w14:paraId="77FCC1C5" w14:textId="64A2BB40" w:rsidR="006C26C5" w:rsidRPr="00B374AD" w:rsidRDefault="006C26C5" w:rsidP="00370BE5">
            <w:pPr>
              <w:spacing w:before="40"/>
              <w:ind w:right="238"/>
              <w:rPr>
                <w:rFonts w:cs="Arial"/>
                <w:b/>
                <w:color w:val="008576"/>
                <w:sz w:val="22"/>
                <w:szCs w:val="22"/>
              </w:rPr>
            </w:pPr>
            <w:r w:rsidRPr="006C26C5">
              <w:rPr>
                <w:rFonts w:cs="Arial"/>
                <w:b/>
                <w:color w:val="008576"/>
                <w:sz w:val="22"/>
                <w:szCs w:val="22"/>
              </w:rPr>
              <w:t>DCUSA General Objectives</w:t>
            </w:r>
          </w:p>
        </w:tc>
        <w:tc>
          <w:tcPr>
            <w:tcW w:w="634" w:type="pct"/>
          </w:tcPr>
          <w:p w14:paraId="36A29655" w14:textId="77777777" w:rsidR="006C26C5" w:rsidRPr="006C26C5" w:rsidRDefault="006C26C5" w:rsidP="00370BE5">
            <w:pPr>
              <w:ind w:left="113" w:right="113"/>
              <w:rPr>
                <w:b/>
              </w:rPr>
            </w:pPr>
            <w:r w:rsidRPr="006C26C5">
              <w:rPr>
                <w:b/>
              </w:rPr>
              <w:t>Identified impact</w:t>
            </w:r>
          </w:p>
        </w:tc>
      </w:tr>
      <w:tr w:rsidR="006C26C5" w:rsidRPr="006C26C5" w14:paraId="1CACC649" w14:textId="77777777" w:rsidTr="0080315F">
        <w:trPr>
          <w:cantSplit/>
          <w:trHeight w:val="397"/>
        </w:trPr>
        <w:tc>
          <w:tcPr>
            <w:tcW w:w="353" w:type="pct"/>
          </w:tcPr>
          <w:p w14:paraId="16070093" w14:textId="233EBBDB" w:rsidR="006C26C5" w:rsidRPr="006C26C5" w:rsidRDefault="0080315F" w:rsidP="00370BE5">
            <w:pPr>
              <w:spacing w:before="0"/>
              <w:jc w:val="center"/>
              <w:rPr>
                <w:rFonts w:ascii="Arial Black" w:hAnsi="Arial Black" w:cs="Arial"/>
                <w:b/>
                <w:bCs/>
                <w:noProof/>
                <w:color w:val="00B050"/>
                <w:sz w:val="48"/>
                <w:szCs w:val="56"/>
              </w:rPr>
            </w:pPr>
            <w:r>
              <w:rPr>
                <w:rFonts w:ascii="Arial Black" w:hAnsi="Arial Black" w:cs="Arial"/>
                <w:b/>
                <w:bCs/>
                <w:noProof/>
                <w:color w:val="00B050"/>
                <w:sz w:val="48"/>
                <w:szCs w:val="56"/>
              </w:rPr>
              <w:sym w:font="Wingdings 2" w:char="F052"/>
            </w:r>
          </w:p>
        </w:tc>
        <w:tc>
          <w:tcPr>
            <w:tcW w:w="4013" w:type="pct"/>
          </w:tcPr>
          <w:p w14:paraId="25ADB9AE"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development, maintenance and operation by the DNO Parties and IDNO Parties of efficient, co-ordinated, and economical Distribution Networks</w:t>
            </w:r>
          </w:p>
        </w:tc>
        <w:tc>
          <w:tcPr>
            <w:tcW w:w="634" w:type="pct"/>
          </w:tcPr>
          <w:p w14:paraId="14B91D7B" w14:textId="6259A9D5" w:rsidR="006C26C5" w:rsidRPr="0080315F" w:rsidRDefault="0080315F" w:rsidP="00370BE5">
            <w:pPr>
              <w:spacing w:before="0" w:after="0" w:line="240" w:lineRule="auto"/>
              <w:ind w:left="113"/>
              <w:rPr>
                <w:color w:val="00B050"/>
              </w:rPr>
            </w:pPr>
            <w:r w:rsidRPr="0080315F">
              <w:rPr>
                <w:color w:val="00B050"/>
              </w:rPr>
              <w:t>Positive</w:t>
            </w:r>
          </w:p>
        </w:tc>
      </w:tr>
      <w:tr w:rsidR="006C26C5" w:rsidRPr="006C26C5" w14:paraId="333A15BF" w14:textId="77777777" w:rsidTr="0080315F">
        <w:trPr>
          <w:cantSplit/>
          <w:trHeight w:val="397"/>
        </w:trPr>
        <w:tc>
          <w:tcPr>
            <w:tcW w:w="353" w:type="pct"/>
          </w:tcPr>
          <w:p w14:paraId="2B3FA6C1" w14:textId="6D8EBD98" w:rsidR="006C26C5" w:rsidRPr="006C26C5" w:rsidRDefault="0080315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43ECF17C"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73F904CD" w14:textId="7DB36AB8" w:rsidR="006C26C5" w:rsidRPr="0080315F" w:rsidRDefault="0080315F" w:rsidP="0080315F">
            <w:pPr>
              <w:spacing w:before="0" w:after="0" w:line="240" w:lineRule="auto"/>
              <w:ind w:left="113"/>
              <w:rPr>
                <w:color w:val="00B050"/>
              </w:rPr>
            </w:pPr>
            <w:r w:rsidRPr="0080315F">
              <w:rPr>
                <w:color w:val="00B050"/>
              </w:rPr>
              <w:t>Positive</w:t>
            </w:r>
          </w:p>
        </w:tc>
      </w:tr>
      <w:tr w:rsidR="006C26C5" w:rsidRPr="006C26C5" w14:paraId="4A013B2A" w14:textId="77777777" w:rsidTr="0080315F">
        <w:trPr>
          <w:cantSplit/>
          <w:trHeight w:val="397"/>
        </w:trPr>
        <w:tc>
          <w:tcPr>
            <w:tcW w:w="353" w:type="pct"/>
          </w:tcPr>
          <w:p w14:paraId="5661222B" w14:textId="7C78F41D" w:rsidR="006C26C5" w:rsidRPr="006C26C5" w:rsidRDefault="00FD793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6768A708"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efficient discharge by the DNO Parties and IDNO Parties of obligations imposed upon them in their Distribution Licences</w:t>
            </w:r>
          </w:p>
        </w:tc>
        <w:tc>
          <w:tcPr>
            <w:tcW w:w="634" w:type="pct"/>
          </w:tcPr>
          <w:p w14:paraId="15F7443B" w14:textId="420DBD0C" w:rsidR="006C26C5" w:rsidRPr="0080315F" w:rsidRDefault="006C26C5" w:rsidP="0080315F">
            <w:pPr>
              <w:spacing w:before="0" w:after="0" w:line="240" w:lineRule="auto"/>
              <w:ind w:left="113"/>
              <w:rPr>
                <w:color w:val="00B050"/>
              </w:rPr>
            </w:pPr>
            <w:r w:rsidRPr="006C26C5">
              <w:rPr>
                <w:color w:val="00B050"/>
              </w:rPr>
              <w:t>Positive</w:t>
            </w:r>
          </w:p>
        </w:tc>
      </w:tr>
      <w:tr w:rsidR="006C26C5" w:rsidRPr="006C26C5" w14:paraId="69DE5978" w14:textId="77777777" w:rsidTr="0080315F">
        <w:trPr>
          <w:cantSplit/>
          <w:trHeight w:val="397"/>
        </w:trPr>
        <w:tc>
          <w:tcPr>
            <w:tcW w:w="353" w:type="pct"/>
          </w:tcPr>
          <w:p w14:paraId="2C4788C9" w14:textId="681CFF9B" w:rsidR="006C26C5" w:rsidRPr="006C26C5" w:rsidRDefault="0080315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4F574848"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promotion of efficiency in the implementation and administration of the DCUSA</w:t>
            </w:r>
          </w:p>
        </w:tc>
        <w:tc>
          <w:tcPr>
            <w:tcW w:w="634" w:type="pct"/>
          </w:tcPr>
          <w:p w14:paraId="627CD403" w14:textId="6BD413F0" w:rsidR="006C26C5" w:rsidRPr="0080315F" w:rsidRDefault="0080315F" w:rsidP="0080315F">
            <w:pPr>
              <w:spacing w:before="0" w:after="0" w:line="240" w:lineRule="auto"/>
              <w:ind w:left="113"/>
              <w:rPr>
                <w:color w:val="00B050"/>
              </w:rPr>
            </w:pPr>
            <w:r w:rsidRPr="0080315F">
              <w:rPr>
                <w:color w:val="00B050"/>
              </w:rPr>
              <w:t>Positive</w:t>
            </w:r>
          </w:p>
        </w:tc>
      </w:tr>
      <w:tr w:rsidR="006C26C5" w:rsidRPr="006C26C5" w14:paraId="59C40B11" w14:textId="77777777" w:rsidTr="0080315F">
        <w:trPr>
          <w:cantSplit/>
          <w:trHeight w:val="397"/>
        </w:trPr>
        <w:tc>
          <w:tcPr>
            <w:tcW w:w="353" w:type="pct"/>
          </w:tcPr>
          <w:p w14:paraId="121B3D65" w14:textId="60550787" w:rsidR="006C26C5" w:rsidRPr="006C26C5" w:rsidRDefault="006C26C5" w:rsidP="00370BE5">
            <w:pPr>
              <w:spacing w:before="0"/>
              <w:jc w:val="center"/>
              <w:rPr>
                <w:rFonts w:ascii="Arial Black" w:hAnsi="Arial Black" w:cs="Arial"/>
                <w:noProof/>
                <w:sz w:val="48"/>
                <w:szCs w:val="56"/>
              </w:rPr>
            </w:pPr>
            <w:r w:rsidRPr="006C26C5">
              <w:rPr>
                <w:rFonts w:ascii="Arial Black" w:eastAsia="MS Gothic" w:hAnsi="Arial Black" w:cs="Arial" w:hint="eastAsia"/>
                <w:b/>
                <w:bCs/>
                <w:noProof/>
                <w:color w:val="00B050"/>
                <w:sz w:val="48"/>
                <w:szCs w:val="56"/>
              </w:rPr>
              <w:t>☐</w:t>
            </w:r>
          </w:p>
        </w:tc>
        <w:tc>
          <w:tcPr>
            <w:tcW w:w="4013" w:type="pct"/>
          </w:tcPr>
          <w:p w14:paraId="3A0EF547" w14:textId="77777777" w:rsidR="006C26C5" w:rsidRPr="006C26C5" w:rsidRDefault="006C26C5" w:rsidP="00370BE5">
            <w:pPr>
              <w:numPr>
                <w:ilvl w:val="0"/>
                <w:numId w:val="3"/>
              </w:numPr>
              <w:tabs>
                <w:tab w:val="clear" w:pos="720"/>
              </w:tabs>
              <w:spacing w:before="0"/>
              <w:ind w:left="280" w:hanging="280"/>
              <w:rPr>
                <w:noProof/>
              </w:rPr>
            </w:pPr>
            <w:r w:rsidRPr="006C26C5">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tcPr>
          <w:p w14:paraId="6AE4775D" w14:textId="77777777" w:rsidR="006C26C5" w:rsidRPr="006C26C5" w:rsidRDefault="006C26C5" w:rsidP="00370BE5">
            <w:pPr>
              <w:spacing w:before="0" w:line="240" w:lineRule="auto"/>
              <w:ind w:left="113" w:right="113"/>
            </w:pPr>
            <w:r w:rsidRPr="006C26C5">
              <w:t>None</w:t>
            </w:r>
          </w:p>
        </w:tc>
      </w:tr>
    </w:tbl>
    <w:p w14:paraId="23C73511" w14:textId="5D0C795C" w:rsidR="0080315F" w:rsidRDefault="0080315F" w:rsidP="0080315F">
      <w:pPr>
        <w:pStyle w:val="Heading2"/>
      </w:pPr>
      <w:r>
        <w:t xml:space="preserve">The </w:t>
      </w:r>
      <w:r w:rsidRPr="0080315F">
        <w:rPr>
          <w:highlight w:val="yellow"/>
        </w:rPr>
        <w:t>[Proposer/Working Group]</w:t>
      </w:r>
      <w:r>
        <w:t xml:space="preserve"> believe</w:t>
      </w:r>
      <w:r w:rsidR="00074AAF">
        <w:t>s</w:t>
      </w:r>
      <w:r>
        <w:t xml:space="preserve"> that:</w:t>
      </w:r>
    </w:p>
    <w:p w14:paraId="0E637566" w14:textId="704AE368" w:rsidR="0080315F" w:rsidRDefault="0080315F" w:rsidP="0080315F">
      <w:pPr>
        <w:pStyle w:val="Heading2"/>
        <w:numPr>
          <w:ilvl w:val="2"/>
          <w:numId w:val="14"/>
        </w:numPr>
        <w:ind w:left="1276"/>
      </w:pPr>
      <w:r>
        <w:t>this CP will better facilitate General Objectives 1 to 4, with no/neutral impact on General Objective 5;</w:t>
      </w:r>
    </w:p>
    <w:p w14:paraId="189B8540" w14:textId="42BED713" w:rsidR="0080315F" w:rsidRDefault="0080315F" w:rsidP="0080315F">
      <w:pPr>
        <w:pStyle w:val="Heading2"/>
        <w:numPr>
          <w:ilvl w:val="2"/>
          <w:numId w:val="14"/>
        </w:numPr>
        <w:ind w:left="1276"/>
      </w:pPr>
      <w:r>
        <w:t>General Objectives 1 and 3 will be better facilitated by reducing the potential adverse impact on the efficient development of the Distribution System of providing a Curtailable Connection on an enduring basis;</w:t>
      </w:r>
    </w:p>
    <w:p w14:paraId="2153AEC2" w14:textId="51D4BC91" w:rsidR="0080315F" w:rsidRDefault="0080315F" w:rsidP="0080315F">
      <w:pPr>
        <w:pStyle w:val="Heading2"/>
        <w:numPr>
          <w:ilvl w:val="2"/>
          <w:numId w:val="14"/>
        </w:numPr>
        <w:ind w:left="1276"/>
      </w:pPr>
      <w:r>
        <w:t>General Objectives 1 and 2 will be better facilitated by clarifying that a flexible connection arrangement provided on an enduring basis in the circumstances contemplated by this CP is a Flexible Connection, and is not subject to the eligibility criteria applicable to a Curtailable Connection and is, therefore, more widely available; and</w:t>
      </w:r>
    </w:p>
    <w:p w14:paraId="14DA48CC" w14:textId="22641F65" w:rsidR="00C8353B" w:rsidRDefault="0080315F" w:rsidP="0080315F">
      <w:pPr>
        <w:pStyle w:val="Heading2"/>
        <w:numPr>
          <w:ilvl w:val="2"/>
          <w:numId w:val="14"/>
        </w:numPr>
        <w:ind w:left="1276"/>
      </w:pPr>
      <w:r>
        <w:t>General Objective 4 will be better facilitated by clarifying the distinction between a Curtailable Connection and a Flexible Connection and, in turn, a Non-Curtailable Connection, and aligning Schedule 2D and Schedule 22 in the process</w:t>
      </w:r>
      <w:r w:rsidR="00320A64">
        <w:t>.</w:t>
      </w:r>
    </w:p>
    <w:p w14:paraId="24A33CF4" w14:textId="46592FC6" w:rsidR="00CC763E" w:rsidRPr="002548FD" w:rsidRDefault="00CC763E" w:rsidP="00370BE5">
      <w:pPr>
        <w:pStyle w:val="Question"/>
        <w:keepNext w:val="0"/>
      </w:pPr>
      <w:r w:rsidRPr="00882F64">
        <w:t xml:space="preserve">Question </w:t>
      </w:r>
      <w:r w:rsidR="00396238">
        <w:t>7</w:t>
      </w:r>
      <w:r>
        <w:t xml:space="preserve"> – </w:t>
      </w:r>
      <w:r w:rsidRPr="00662570">
        <w:t>Do</w:t>
      </w:r>
      <w:r>
        <w:t xml:space="preserve"> </w:t>
      </w:r>
      <w:r w:rsidRPr="00662570">
        <w:t xml:space="preserve">you consider that the proposal better facilitates the DCUSA </w:t>
      </w:r>
      <w:r>
        <w:t>General O</w:t>
      </w:r>
      <w:r w:rsidRPr="00662570">
        <w:t>bjectives? Please give supporting reasons.</w:t>
      </w:r>
    </w:p>
    <w:p w14:paraId="1527809F" w14:textId="77777777" w:rsidR="006D75CD" w:rsidRPr="00EB32BB" w:rsidRDefault="006D75CD" w:rsidP="00E32D3D">
      <w:pPr>
        <w:pStyle w:val="Heading02"/>
        <w:rPr>
          <w:noProof/>
        </w:rPr>
      </w:pPr>
      <w:bookmarkStart w:id="25" w:name="_Toc318962138"/>
      <w:bookmarkStart w:id="26" w:name="_Toc453107802"/>
      <w:bookmarkStart w:id="27" w:name="_Toc161128997"/>
      <w:r w:rsidRPr="00EB32BB">
        <w:rPr>
          <w:noProof/>
        </w:rPr>
        <w:lastRenderedPageBreak/>
        <w:t xml:space="preserve">Impacts </w:t>
      </w:r>
      <w:r w:rsidR="00784486">
        <w:rPr>
          <w:noProof/>
        </w:rPr>
        <w:t>&amp; Other Considerations</w:t>
      </w:r>
      <w:bookmarkEnd w:id="25"/>
      <w:bookmarkEnd w:id="26"/>
      <w:bookmarkEnd w:id="27"/>
    </w:p>
    <w:p w14:paraId="5B3B4320" w14:textId="77777777" w:rsidR="00631EBB" w:rsidRPr="00EB32BB" w:rsidRDefault="00187969" w:rsidP="00E32D3D">
      <w:pPr>
        <w:pStyle w:val="Heading4"/>
        <w:keepNext/>
      </w:pPr>
      <w:r>
        <w:t>Does this Change Proposal</w:t>
      </w:r>
      <w:r w:rsidR="00631EBB" w:rsidRPr="00EB32BB">
        <w:t xml:space="preserve"> impact a Significant Code Review (SCR) or other significant industry change projects, if so, how?</w:t>
      </w:r>
    </w:p>
    <w:p w14:paraId="0B8B072F" w14:textId="597B79C2" w:rsidR="00043976" w:rsidRPr="00067E74" w:rsidRDefault="00943AB3" w:rsidP="00370BE5">
      <w:pPr>
        <w:pStyle w:val="Heading2"/>
        <w:keepNext w:val="0"/>
      </w:pPr>
      <w:r>
        <w:t>This CP is not believed to impact any significant industry change projects or SCRs.</w:t>
      </w:r>
    </w:p>
    <w:p w14:paraId="6F9F4068" w14:textId="77777777" w:rsidR="00BF4EEF" w:rsidRPr="00EB32BB" w:rsidRDefault="00BF4EEF" w:rsidP="00370BE5">
      <w:pPr>
        <w:pStyle w:val="Heading4"/>
      </w:pPr>
      <w:r>
        <w:t>Consumer Impacts</w:t>
      </w:r>
    </w:p>
    <w:p w14:paraId="75B671C6" w14:textId="2F72CBA9" w:rsidR="00EE6A41" w:rsidRDefault="00C909E1" w:rsidP="00370BE5">
      <w:pPr>
        <w:pStyle w:val="Heading2"/>
        <w:keepNext w:val="0"/>
      </w:pPr>
      <w:r>
        <w:t>The Working Group note</w:t>
      </w:r>
      <w:r w:rsidR="00EE6A41">
        <w:t>d</w:t>
      </w:r>
      <w:r>
        <w:t xml:space="preserve"> that some consumers will be </w:t>
      </w:r>
      <w:r w:rsidR="00EE6A41">
        <w:t>positively</w:t>
      </w:r>
      <w:r>
        <w:t xml:space="preserve"> </w:t>
      </w:r>
      <w:r w:rsidR="00EE6A41">
        <w:t>impacted by this CP as it will improve consistency for consumers and avoid the socialisation of some costs, avoided by customers that decide not to contribute towards reinforcement, across the wider  consumer base</w:t>
      </w:r>
      <w:r w:rsidR="00AD04A1">
        <w:t>.</w:t>
      </w:r>
    </w:p>
    <w:p w14:paraId="4B76C7AC" w14:textId="0AB46E74" w:rsidR="00832598" w:rsidRPr="00067E74" w:rsidRDefault="00EE6A41" w:rsidP="00370BE5">
      <w:pPr>
        <w:pStyle w:val="Heading2"/>
        <w:keepNext w:val="0"/>
      </w:pPr>
      <w:r>
        <w:t xml:space="preserve">The Working Group noted that the CP, </w:t>
      </w:r>
      <w:r w:rsidR="00C3319A">
        <w:t xml:space="preserve">assessed against </w:t>
      </w:r>
      <w:r>
        <w:t xml:space="preserve">the original proposed solution, </w:t>
      </w:r>
      <w:r w:rsidR="00C3319A">
        <w:t>would result in the removal of some consumer protections, namely the payments made for exceeding the Curtailment Limit</w:t>
      </w:r>
      <w:r>
        <w:t>.</w:t>
      </w:r>
    </w:p>
    <w:p w14:paraId="26D6EEEC" w14:textId="77777777" w:rsidR="00B52063" w:rsidRPr="00EB32BB" w:rsidRDefault="00B52063" w:rsidP="00370BE5">
      <w:pPr>
        <w:pStyle w:val="Heading4"/>
      </w:pPr>
      <w:r>
        <w:t>Environmental Impacts</w:t>
      </w:r>
    </w:p>
    <w:p w14:paraId="10095AA4" w14:textId="177F5475"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r w:rsidR="00F13C20">
        <w:t xml:space="preserve"> However, as per the pros and cons assessment under paragraph </w:t>
      </w:r>
      <w:r w:rsidR="00F13C20">
        <w:fldChar w:fldCharType="begin"/>
      </w:r>
      <w:r w:rsidR="00F13C20">
        <w:instrText xml:space="preserve"> REF _Ref187309586 \r \h </w:instrText>
      </w:r>
      <w:r w:rsidR="00F13C20">
        <w:fldChar w:fldCharType="separate"/>
      </w:r>
      <w:r w:rsidR="00F13C20">
        <w:t>4.14</w:t>
      </w:r>
      <w:r w:rsidR="00F13C20">
        <w:fldChar w:fldCharType="end"/>
      </w:r>
      <w:r w:rsidR="00F13C20">
        <w:t xml:space="preserve"> earlier in this consultation, there is the potential for the current arrangements to negatively impact upon net zero deliverability.</w:t>
      </w:r>
    </w:p>
    <w:p w14:paraId="77B8238B" w14:textId="6D831DC1" w:rsidR="00E8510B" w:rsidRPr="00882F64" w:rsidRDefault="00E8510B" w:rsidP="00370BE5">
      <w:pPr>
        <w:pStyle w:val="Question"/>
        <w:keepNext w:val="0"/>
      </w:pPr>
      <w:bookmarkStart w:id="28" w:name="_Toc318962140"/>
      <w:bookmarkStart w:id="29" w:name="_Toc453107803"/>
      <w:r w:rsidRPr="00882F64">
        <w:t xml:space="preserve">Question </w:t>
      </w:r>
      <w:r w:rsidR="00396238">
        <w:t>8</w:t>
      </w:r>
      <w:r>
        <w:t xml:space="preserve"> – </w:t>
      </w:r>
      <w:r w:rsidRPr="00662570">
        <w:t>Are</w:t>
      </w:r>
      <w:r>
        <w:t xml:space="preserve"> </w:t>
      </w:r>
      <w:r w:rsidRPr="00662570">
        <w:t xml:space="preserve">you aware of any wider industry developments that may impact upon or be impacted by this CP?  </w:t>
      </w:r>
    </w:p>
    <w:p w14:paraId="51E6EE6A" w14:textId="77777777" w:rsidR="00450385" w:rsidRPr="00EB32BB" w:rsidRDefault="00C31A20" w:rsidP="008E08CC">
      <w:pPr>
        <w:pStyle w:val="Heading02"/>
        <w:rPr>
          <w:noProof/>
        </w:rPr>
      </w:pPr>
      <w:bookmarkStart w:id="30" w:name="_Toc161128998"/>
      <w:r w:rsidRPr="00EB32BB">
        <w:rPr>
          <w:noProof/>
        </w:rPr>
        <w:t>Imple</w:t>
      </w:r>
      <w:r w:rsidR="00461C2F" w:rsidRPr="00EB32BB">
        <w:rPr>
          <w:noProof/>
        </w:rPr>
        <w:t>me</w:t>
      </w:r>
      <w:r w:rsidRPr="00EB32BB">
        <w:rPr>
          <w:noProof/>
        </w:rPr>
        <w:t>ntation</w:t>
      </w:r>
      <w:bookmarkEnd w:id="28"/>
      <w:bookmarkEnd w:id="29"/>
      <w:bookmarkEnd w:id="30"/>
    </w:p>
    <w:p w14:paraId="1670B265" w14:textId="29E6C42A" w:rsidR="00B708FB" w:rsidRDefault="00172E7A" w:rsidP="00370BE5">
      <w:pPr>
        <w:pStyle w:val="Heading2"/>
        <w:keepNext w:val="0"/>
      </w:pPr>
      <w:r>
        <w:t>It is proposed that this</w:t>
      </w:r>
      <w:r w:rsidR="0080315F" w:rsidRPr="0080315F">
        <w:t xml:space="preserve"> CP should be implemented at the earliest opportunity </w:t>
      </w:r>
      <w:r>
        <w:t xml:space="preserve">following </w:t>
      </w:r>
      <w:r w:rsidR="0080315F" w:rsidRPr="0080315F">
        <w:t>Authority</w:t>
      </w:r>
      <w:r>
        <w:t xml:space="preserve"> approval</w:t>
      </w:r>
      <w:r w:rsidR="00B708FB" w:rsidRPr="00882F64">
        <w:t xml:space="preserve">. </w:t>
      </w:r>
    </w:p>
    <w:p w14:paraId="63A49B83" w14:textId="3A57A32E" w:rsidR="00065512" w:rsidRDefault="0052579B" w:rsidP="00370BE5">
      <w:pPr>
        <w:pStyle w:val="Question"/>
        <w:keepNext w:val="0"/>
      </w:pPr>
      <w:r w:rsidRPr="00882F64">
        <w:t xml:space="preserve">Question </w:t>
      </w:r>
      <w:r w:rsidR="00396238">
        <w:t>9</w:t>
      </w:r>
      <w:r>
        <w:t xml:space="preserve"> – </w:t>
      </w:r>
      <w:r w:rsidRPr="00662570">
        <w:t>Are</w:t>
      </w:r>
      <w:r>
        <w:t xml:space="preserve"> </w:t>
      </w:r>
      <w:r w:rsidRPr="00662570">
        <w:t>you supportive of the propos</w:t>
      </w:r>
      <w:r>
        <w:t xml:space="preserve">al to implement this CP </w:t>
      </w:r>
      <w:r w:rsidR="0080315F">
        <w:t>as soon as possible following Authority approval</w:t>
      </w:r>
      <w:r>
        <w:t>?</w:t>
      </w:r>
    </w:p>
    <w:p w14:paraId="7C788C14" w14:textId="77777777" w:rsidR="00F007A0" w:rsidRPr="00EB32BB" w:rsidRDefault="00F007A0" w:rsidP="008E08CC">
      <w:pPr>
        <w:pStyle w:val="Heading02"/>
      </w:pPr>
      <w:bookmarkStart w:id="31" w:name="_Toc156882583"/>
      <w:bookmarkStart w:id="32" w:name="_Toc163008071"/>
      <w:bookmarkStart w:id="33" w:name="_Toc318962141"/>
      <w:bookmarkStart w:id="34" w:name="_Toc453107804"/>
      <w:bookmarkStart w:id="35" w:name="_Toc161128999"/>
      <w:r w:rsidRPr="00EB32BB">
        <w:t>Legal Text</w:t>
      </w:r>
      <w:bookmarkEnd w:id="31"/>
      <w:bookmarkEnd w:id="32"/>
      <w:bookmarkEnd w:id="33"/>
      <w:bookmarkEnd w:id="34"/>
      <w:bookmarkEnd w:id="35"/>
    </w:p>
    <w:p w14:paraId="37A2CEBB" w14:textId="3E65C699" w:rsidR="00B52063" w:rsidRDefault="00B52063" w:rsidP="00370BE5">
      <w:pPr>
        <w:pStyle w:val="Heading2"/>
        <w:keepNext w:val="0"/>
      </w:pPr>
      <w:r w:rsidRPr="00882F64">
        <w:t xml:space="preserve">The legal text for </w:t>
      </w:r>
      <w:r w:rsidR="00D40056">
        <w:t xml:space="preserve">this CP </w:t>
      </w:r>
      <w:r w:rsidRPr="00882F64">
        <w:t xml:space="preserve">is provided as Attachment </w:t>
      </w:r>
      <w:r w:rsidR="00D40056">
        <w:t>1</w:t>
      </w:r>
      <w:r w:rsidRPr="00882F64">
        <w:t>.</w:t>
      </w:r>
    </w:p>
    <w:p w14:paraId="66906D4F" w14:textId="3E1FE036" w:rsidR="003956C7" w:rsidRDefault="003956C7" w:rsidP="00370BE5">
      <w:pPr>
        <w:pStyle w:val="Question"/>
        <w:keepNext w:val="0"/>
      </w:pPr>
      <w:r w:rsidRPr="00882F64">
        <w:t xml:space="preserve">Question </w:t>
      </w:r>
      <w:r w:rsidR="00396238">
        <w:t>10</w:t>
      </w:r>
      <w:r>
        <w:t xml:space="preserve"> – </w:t>
      </w:r>
      <w:r w:rsidRPr="00662570">
        <w:t>Do</w:t>
      </w:r>
      <w:r>
        <w:t xml:space="preserve"> </w:t>
      </w:r>
      <w:r w:rsidRPr="00662570">
        <w:t>you have any comments on the draft legal text?</w:t>
      </w:r>
    </w:p>
    <w:p w14:paraId="69526C5D" w14:textId="77777777" w:rsidR="00CC0C7A" w:rsidRPr="00EB32BB" w:rsidRDefault="00CC0C7A" w:rsidP="008E08CC">
      <w:pPr>
        <w:pStyle w:val="Heading02"/>
      </w:pPr>
      <w:bookmarkStart w:id="36" w:name="_Toc161129000"/>
      <w:r>
        <w:lastRenderedPageBreak/>
        <w:t>Consultation Questions</w:t>
      </w:r>
      <w:bookmarkEnd w:id="36"/>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81DB40"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C4E87C" w14:textId="3A3705B5" w:rsidR="002A3F8F" w:rsidRPr="006347BD" w:rsidRDefault="00BE7EE9" w:rsidP="00370BE5">
            <w:pPr>
              <w:rPr>
                <w:rFonts w:cs="Arial"/>
                <w:bCs/>
              </w:rPr>
            </w:pPr>
            <w:r w:rsidRPr="00BE7EE9">
              <w:rPr>
                <w:rFonts w:cs="Arial"/>
                <w:bCs/>
              </w:rPr>
              <w:t>Do you understand the intent of the CP?</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74E73"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29640D" w14:textId="5B6ED9DC" w:rsidR="002A3F8F" w:rsidRPr="006347BD" w:rsidRDefault="00BE7EE9" w:rsidP="00370BE5">
            <w:pPr>
              <w:rPr>
                <w:rFonts w:cs="Arial"/>
                <w:bCs/>
              </w:rPr>
            </w:pPr>
            <w:r w:rsidRPr="00BE7EE9">
              <w:rPr>
                <w:rFonts w:cs="Arial"/>
                <w:bCs/>
              </w:rPr>
              <w:t>Are you supportive of the principle of the CP?</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E7EAF9" w14:textId="77777777" w:rsidR="002A3F8F" w:rsidRPr="006347BD" w:rsidRDefault="002A3F8F" w:rsidP="00370BE5">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22E2134" w14:textId="64DB5A48" w:rsidR="002A3F8F" w:rsidRPr="006347BD" w:rsidRDefault="00396238" w:rsidP="00370BE5">
            <w:pPr>
              <w:rPr>
                <w:rFonts w:cs="Arial"/>
                <w:bCs/>
              </w:rPr>
            </w:pPr>
            <w:r w:rsidRPr="00396238">
              <w:rPr>
                <w:rFonts w:cs="Arial"/>
                <w:bCs/>
              </w:rPr>
              <w:t>Do you agree with the Working Group’s assessment of the pros and cons of the original proposed solution, and can you think of any other pros and cons? Please provide your rationale</w:t>
            </w:r>
            <w:r>
              <w:rPr>
                <w:rFonts w:cs="Arial"/>
                <w:bCs/>
              </w:rPr>
              <w:t>.</w:t>
            </w:r>
          </w:p>
        </w:tc>
      </w:tr>
      <w:tr w:rsidR="00396238" w:rsidRPr="00027B6F" w14:paraId="565C8A22"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AC838BA"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7E351B12" w14:textId="6421B8C5" w:rsidR="00396238" w:rsidRPr="006347BD" w:rsidRDefault="005B43FD" w:rsidP="00396238">
            <w:pPr>
              <w:rPr>
                <w:rFonts w:cs="Arial"/>
                <w:bCs/>
              </w:rPr>
            </w:pPr>
            <w:commentRangeStart w:id="37"/>
            <w:r w:rsidRPr="005B43FD">
              <w:rPr>
                <w:bCs/>
              </w:rPr>
              <w:t>Do you agree with the Working Group’s assessment of the in and out of scope options, and pros and cons of each? Can you think of any other pros and cons? Please provide your rationale.</w:t>
            </w:r>
            <w:commentRangeEnd w:id="37"/>
            <w:r>
              <w:rPr>
                <w:rStyle w:val="CommentReference"/>
              </w:rPr>
              <w:commentReference w:id="37"/>
            </w:r>
          </w:p>
        </w:tc>
      </w:tr>
      <w:tr w:rsidR="00396238" w:rsidRPr="00027B6F" w14:paraId="029BB4EA"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2C1949"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31D2E4AE" w14:textId="4D030AA5" w:rsidR="00396238" w:rsidRPr="006347BD" w:rsidRDefault="00396238" w:rsidP="00396238">
            <w:pPr>
              <w:rPr>
                <w:rFonts w:cs="Arial"/>
                <w:bCs/>
              </w:rPr>
            </w:pPr>
            <w:r w:rsidRPr="00C41AD6">
              <w:t>Do you have any suggestions for other options</w:t>
            </w:r>
            <w:r w:rsidRPr="00C41AD6">
              <w:rPr>
                <w:bCs/>
              </w:rPr>
              <w:t>, within the scope of this CP,</w:t>
            </w:r>
            <w:r w:rsidRPr="00C41AD6">
              <w:t xml:space="preserve"> that the Working Group should consider? Please provide your rationale.</w:t>
            </w:r>
          </w:p>
        </w:tc>
      </w:tr>
      <w:tr w:rsidR="00396238" w:rsidRPr="00027B6F" w14:paraId="35767F03"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83659"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60C9B6CB" w14:textId="6CAC10CD" w:rsidR="00396238" w:rsidRPr="006347BD" w:rsidRDefault="00396238" w:rsidP="00396238">
            <w:pPr>
              <w:rPr>
                <w:rFonts w:cs="Arial"/>
                <w:bCs/>
              </w:rPr>
            </w:pPr>
            <w:r w:rsidRPr="00C41AD6">
              <w:rPr>
                <w:bCs/>
              </w:rPr>
              <w:t>Which of the proposed options, including the original proposed solution, is you preferred option? Please provide your rationale</w:t>
            </w:r>
            <w:r>
              <w:rPr>
                <w:bCs/>
              </w:rPr>
              <w:t>.</w:t>
            </w: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DF353D5" w14:textId="77777777" w:rsidR="002A3F8F" w:rsidRPr="006347BD" w:rsidRDefault="002A3F8F"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AE3DFA2" w14:textId="105EBE42" w:rsidR="002A3F8F" w:rsidRPr="006347BD" w:rsidRDefault="00B202B8" w:rsidP="00370BE5">
            <w:pPr>
              <w:rPr>
                <w:rFonts w:cs="Arial"/>
                <w:bCs/>
              </w:rPr>
            </w:pPr>
            <w:r w:rsidRPr="00B202B8">
              <w:rPr>
                <w:rFonts w:cs="Arial"/>
                <w:bCs/>
              </w:rPr>
              <w:t>Do you consider that the proposal better facilitates the DCUSA General Objectives? Please give supporting reasons.</w:t>
            </w: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E52CA06"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91D2A0A" w14:textId="40845027" w:rsidR="003956C7" w:rsidRPr="006347BD" w:rsidRDefault="00683CF0" w:rsidP="00370BE5">
            <w:pPr>
              <w:rPr>
                <w:rFonts w:cs="Arial"/>
                <w:bCs/>
              </w:rPr>
            </w:pPr>
            <w:r w:rsidRPr="00683CF0">
              <w:rPr>
                <w:rFonts w:cs="Arial"/>
                <w:bCs/>
              </w:rPr>
              <w:t xml:space="preserve">Are you aware of any wider industry developments that may impact upon or be impacted by this CP?  </w:t>
            </w: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A271C43"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74169F" w14:textId="0F68D1D9" w:rsidR="003956C7" w:rsidRPr="006347BD" w:rsidRDefault="0080315F" w:rsidP="00370BE5">
            <w:pPr>
              <w:rPr>
                <w:rFonts w:cs="Arial"/>
                <w:bCs/>
              </w:rPr>
            </w:pPr>
            <w:r w:rsidRPr="0080315F">
              <w:rPr>
                <w:rFonts w:cs="Arial"/>
                <w:bCs/>
              </w:rPr>
              <w:t>Are you supportive of the proposal to implement this CP as soon as possible following Authority approval</w:t>
            </w:r>
            <w:r w:rsidR="00683CF0" w:rsidRPr="00683CF0">
              <w:rPr>
                <w:rFonts w:cs="Arial"/>
                <w:bCs/>
              </w:rPr>
              <w:t>?</w:t>
            </w: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633FDC"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959B95" w14:textId="36E47765" w:rsidR="003956C7" w:rsidRPr="006347BD" w:rsidRDefault="00683CF0" w:rsidP="00370BE5">
            <w:pPr>
              <w:rPr>
                <w:rFonts w:cs="Arial"/>
                <w:bCs/>
              </w:rPr>
            </w:pPr>
            <w:r w:rsidRPr="00683CF0">
              <w:rPr>
                <w:rFonts w:cs="Arial"/>
                <w:bCs/>
              </w:rPr>
              <w:t>Do you have any comments on the draft legal text?</w:t>
            </w:r>
          </w:p>
        </w:tc>
      </w:tr>
    </w:tbl>
    <w:p w14:paraId="153FF6A2" w14:textId="580E7364" w:rsidR="00CC0C7A" w:rsidRPr="00CC0C7A" w:rsidRDefault="00CC0C7A" w:rsidP="00370BE5">
      <w:pPr>
        <w:pStyle w:val="Heading2"/>
        <w:keepNext w:val="0"/>
      </w:pPr>
      <w:r w:rsidRPr="00CC0C7A">
        <w:t>Responses should</w:t>
      </w:r>
      <w:r>
        <w:t xml:space="preserve"> be submitted using Attachment </w:t>
      </w:r>
      <w:r w:rsidR="003956C7">
        <w:t>2</w:t>
      </w:r>
      <w:r w:rsidRPr="00CC0C7A">
        <w:t xml:space="preserve"> to dcusa@electralink.co.uk </w:t>
      </w:r>
      <w:r w:rsidR="00BE7236">
        <w:t xml:space="preserve">by </w:t>
      </w:r>
      <w:r w:rsidRPr="00CC0C7A">
        <w:t xml:space="preserve">no later than </w:t>
      </w:r>
      <w:r w:rsidR="0095520F">
        <w:rPr>
          <w:highlight w:val="yellow"/>
        </w:rPr>
        <w:t>6</w:t>
      </w:r>
      <w:commentRangeStart w:id="38"/>
      <w:r w:rsidR="003956C7" w:rsidRPr="0080315F">
        <w:rPr>
          <w:highlight w:val="yellow"/>
        </w:rPr>
        <w:t xml:space="preserve"> </w:t>
      </w:r>
      <w:r w:rsidR="0095520F">
        <w:rPr>
          <w:highlight w:val="yellow"/>
        </w:rPr>
        <w:t>March</w:t>
      </w:r>
      <w:r w:rsidR="00456858">
        <w:rPr>
          <w:highlight w:val="yellow"/>
        </w:rPr>
        <w:t xml:space="preserve"> </w:t>
      </w:r>
      <w:commentRangeEnd w:id="38"/>
      <w:r w:rsidR="00456858">
        <w:rPr>
          <w:rStyle w:val="CommentReference"/>
          <w:rFonts w:cs="Times New Roman"/>
          <w:bCs w:val="0"/>
          <w:iCs w:val="0"/>
        </w:rPr>
        <w:commentReference w:id="38"/>
      </w:r>
      <w:r w:rsidR="00456858">
        <w:t>2025</w:t>
      </w:r>
      <w:r w:rsidR="003956C7">
        <w:t>.</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8E08CC">
      <w:pPr>
        <w:pStyle w:val="Heading02"/>
      </w:pPr>
      <w:bookmarkStart w:id="39" w:name="_Toc161129001"/>
      <w:r w:rsidRPr="00FD64CC">
        <w:t>Attachments</w:t>
      </w:r>
      <w:bookmarkEnd w:id="39"/>
      <w:r w:rsidRPr="00FD64CC">
        <w:t xml:space="preserve"> </w:t>
      </w:r>
    </w:p>
    <w:p w14:paraId="0F7C7FC5" w14:textId="58BA34CD" w:rsidR="002A3F8F" w:rsidRPr="002A3F8F" w:rsidRDefault="002A3F8F" w:rsidP="00370BE5">
      <w:pPr>
        <w:numPr>
          <w:ilvl w:val="0"/>
          <w:numId w:val="35"/>
        </w:numPr>
      </w:pPr>
      <w:r w:rsidRPr="002A3F8F">
        <w:t xml:space="preserve">Attachment 1 – </w:t>
      </w:r>
      <w:r w:rsidR="00CB3185">
        <w:t xml:space="preserve">DCP </w:t>
      </w:r>
      <w:r w:rsidR="004C291F">
        <w:t>442</w:t>
      </w:r>
      <w:r w:rsidR="00CB3185">
        <w:t xml:space="preserve"> Legal Text</w:t>
      </w:r>
    </w:p>
    <w:p w14:paraId="16047038" w14:textId="649959E8" w:rsidR="00CB3185" w:rsidRDefault="002A3F8F" w:rsidP="00370BE5">
      <w:pPr>
        <w:numPr>
          <w:ilvl w:val="0"/>
          <w:numId w:val="35"/>
        </w:numPr>
      </w:pPr>
      <w:r w:rsidRPr="002A3F8F">
        <w:t xml:space="preserve">Attachment 2 – </w:t>
      </w:r>
      <w:r w:rsidR="00CB3185" w:rsidRPr="00CB3185">
        <w:t xml:space="preserve">DCP </w:t>
      </w:r>
      <w:r w:rsidR="004C291F">
        <w:t>442</w:t>
      </w:r>
      <w:r w:rsidR="00CB3185" w:rsidRPr="00CB3185">
        <w:t xml:space="preserve"> Consultation Response Form</w:t>
      </w:r>
    </w:p>
    <w:p w14:paraId="63D3BC26" w14:textId="04308545" w:rsidR="002733C1" w:rsidRDefault="002733C1" w:rsidP="00370BE5">
      <w:pPr>
        <w:numPr>
          <w:ilvl w:val="0"/>
          <w:numId w:val="35"/>
        </w:numPr>
      </w:pPr>
      <w:r>
        <w:lastRenderedPageBreak/>
        <w:t xml:space="preserve">Attachment 3 – </w:t>
      </w:r>
      <w:r w:rsidR="00CB3185" w:rsidRPr="00CB3185">
        <w:t xml:space="preserve">DCP </w:t>
      </w:r>
      <w:r w:rsidR="004C291F">
        <w:t>442</w:t>
      </w:r>
      <w:r w:rsidR="00CB3185" w:rsidRPr="00CB3185">
        <w:t xml:space="preserve"> Change Proposal Form</w:t>
      </w:r>
    </w:p>
    <w:p w14:paraId="263E5C40" w14:textId="6EC577DC" w:rsidR="00D82E53" w:rsidRPr="0002309B" w:rsidRDefault="00D82E53" w:rsidP="00370BE5">
      <w:pPr>
        <w:numPr>
          <w:ilvl w:val="0"/>
          <w:numId w:val="35"/>
        </w:numPr>
      </w:pPr>
      <w:commentRangeStart w:id="40"/>
      <w:r>
        <w:t>Attachment 4 – SSE Generation Additional Considerations</w:t>
      </w:r>
      <w:commentRangeEnd w:id="40"/>
      <w:r>
        <w:rPr>
          <w:rStyle w:val="CommentReference"/>
        </w:rPr>
        <w:commentReference w:id="40"/>
      </w:r>
    </w:p>
    <w:sectPr w:rsidR="00D82E53" w:rsidRPr="0002309B" w:rsidSect="00D21BB7">
      <w:headerReference w:type="default" r:id="rId28"/>
      <w:footerReference w:type="default" r:id="rId29"/>
      <w:type w:val="continuous"/>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aig Booth" w:date="2025-01-09T10:09:00Z" w:initials="CB">
    <w:p w14:paraId="0F0FD999" w14:textId="77777777" w:rsidR="00456858" w:rsidRDefault="00456858" w:rsidP="00456858">
      <w:pPr>
        <w:pStyle w:val="CommentText"/>
      </w:pPr>
      <w:r>
        <w:rPr>
          <w:rStyle w:val="CommentReference"/>
        </w:rPr>
        <w:annotationRef/>
      </w:r>
      <w:r>
        <w:t>Update</w:t>
      </w:r>
    </w:p>
  </w:comment>
  <w:comment w:id="8" w:author="Craig Booth" w:date="2025-01-21T15:16:00Z" w:initials="CB">
    <w:p w14:paraId="53FEA757" w14:textId="77777777" w:rsidR="00C87DC7" w:rsidRDefault="00C87DC7" w:rsidP="00C87DC7">
      <w:pPr>
        <w:pStyle w:val="CommentText"/>
      </w:pPr>
      <w:r>
        <w:rPr>
          <w:rStyle w:val="CommentReference"/>
        </w:rPr>
        <w:annotationRef/>
      </w:r>
      <w:r>
        <w:t>LW to update</w:t>
      </w:r>
    </w:p>
  </w:comment>
  <w:comment w:id="19" w:author="Craig Booth" w:date="2025-01-09T09:50:00Z" w:initials="CB">
    <w:p w14:paraId="3106886D" w14:textId="77777777" w:rsidR="001F04F7" w:rsidRDefault="00E3278F" w:rsidP="001F04F7">
      <w:pPr>
        <w:pStyle w:val="CommentText"/>
      </w:pPr>
      <w:r>
        <w:rPr>
          <w:rStyle w:val="CommentReference"/>
        </w:rPr>
        <w:annotationRef/>
      </w:r>
      <w:r w:rsidR="001F04F7">
        <w:t>@LW - Can you expand on this?</w:t>
      </w:r>
    </w:p>
  </w:comment>
  <w:comment w:id="21" w:author="Craig Booth" w:date="2025-01-21T15:09:00Z" w:initials="CB">
    <w:p w14:paraId="41A1ACD9" w14:textId="0433C64B" w:rsidR="001F04F7" w:rsidRDefault="0062623E" w:rsidP="001F04F7">
      <w:pPr>
        <w:pStyle w:val="CommentText"/>
      </w:pPr>
      <w:r>
        <w:rPr>
          <w:rStyle w:val="CommentReference"/>
        </w:rPr>
        <w:annotationRef/>
      </w:r>
      <w:r w:rsidR="001F04F7">
        <w:t>LW to expand on the detail of each option</w:t>
      </w:r>
    </w:p>
  </w:comment>
  <w:comment w:id="37" w:author="Craig Booth" w:date="2025-01-21T14:41:00Z" w:initials="CB">
    <w:p w14:paraId="7CBA43B1" w14:textId="14E78D94" w:rsidR="005B43FD" w:rsidRDefault="005B43FD" w:rsidP="005B43FD">
      <w:pPr>
        <w:pStyle w:val="CommentText"/>
      </w:pPr>
      <w:r>
        <w:rPr>
          <w:rStyle w:val="CommentReference"/>
        </w:rPr>
        <w:annotationRef/>
      </w:r>
      <w:r>
        <w:t>Update following WG discussion</w:t>
      </w:r>
    </w:p>
  </w:comment>
  <w:comment w:id="38" w:author="Craig Booth" w:date="2025-01-09T10:08:00Z" w:initials="CB">
    <w:p w14:paraId="57010748" w14:textId="52FA8D18" w:rsidR="00456858" w:rsidRDefault="00456858" w:rsidP="00456858">
      <w:pPr>
        <w:pStyle w:val="CommentText"/>
      </w:pPr>
      <w:r>
        <w:rPr>
          <w:rStyle w:val="CommentReference"/>
        </w:rPr>
        <w:annotationRef/>
      </w:r>
      <w:r>
        <w:t>Update</w:t>
      </w:r>
    </w:p>
  </w:comment>
  <w:comment w:id="40" w:author="Craig Booth" w:date="2025-01-21T15:21:00Z" w:initials="CB">
    <w:p w14:paraId="021641F6" w14:textId="77777777" w:rsidR="00D82E53" w:rsidRDefault="00D82E53" w:rsidP="00D82E53">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0FD999" w15:done="0"/>
  <w15:commentEx w15:paraId="53FEA757" w15:done="0"/>
  <w15:commentEx w15:paraId="3106886D" w15:done="0"/>
  <w15:commentEx w15:paraId="41A1ACD9" w15:done="0"/>
  <w15:commentEx w15:paraId="7CBA43B1" w15:done="0"/>
  <w15:commentEx w15:paraId="57010748" w15:done="0"/>
  <w15:commentEx w15:paraId="021641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603AE8" w16cex:dateUtc="2025-01-09T10:09:00Z"/>
  <w16cex:commentExtensible w16cex:durableId="06F8C87D" w16cex:dateUtc="2025-01-21T15:16:00Z"/>
  <w16cex:commentExtensible w16cex:durableId="0BD9F3E8" w16cex:dateUtc="2025-01-09T09:50:00Z"/>
  <w16cex:commentExtensible w16cex:durableId="651B15B2" w16cex:dateUtc="2025-01-21T15:09:00Z"/>
  <w16cex:commentExtensible w16cex:durableId="7C2FDC82" w16cex:dateUtc="2025-01-21T14:41:00Z"/>
  <w16cex:commentExtensible w16cex:durableId="59301118" w16cex:dateUtc="2025-01-09T10:08:00Z"/>
  <w16cex:commentExtensible w16cex:durableId="27CCCC57" w16cex:dateUtc="2025-01-21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0FD999" w16cid:durableId="2F603AE8"/>
  <w16cid:commentId w16cid:paraId="53FEA757" w16cid:durableId="06F8C87D"/>
  <w16cid:commentId w16cid:paraId="3106886D" w16cid:durableId="0BD9F3E8"/>
  <w16cid:commentId w16cid:paraId="41A1ACD9" w16cid:durableId="651B15B2"/>
  <w16cid:commentId w16cid:paraId="7CBA43B1" w16cid:durableId="7C2FDC82"/>
  <w16cid:commentId w16cid:paraId="57010748" w16cid:durableId="59301118"/>
  <w16cid:commentId w16cid:paraId="021641F6" w16cid:durableId="27CCCC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4AB5" w14:textId="77777777" w:rsidR="005E1539" w:rsidRDefault="005E1539">
      <w:pPr>
        <w:spacing w:line="240" w:lineRule="auto"/>
      </w:pPr>
      <w:r>
        <w:separator/>
      </w:r>
    </w:p>
    <w:p w14:paraId="7F7EDBD0" w14:textId="77777777" w:rsidR="005E1539" w:rsidRDefault="005E1539"/>
  </w:endnote>
  <w:endnote w:type="continuationSeparator" w:id="0">
    <w:p w14:paraId="31C96CF7" w14:textId="77777777" w:rsidR="005E1539" w:rsidRDefault="005E1539">
      <w:pPr>
        <w:spacing w:line="240" w:lineRule="auto"/>
      </w:pPr>
      <w:r>
        <w:continuationSeparator/>
      </w:r>
    </w:p>
    <w:p w14:paraId="1766160D" w14:textId="77777777" w:rsidR="005E1539" w:rsidRDefault="005E1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7F1B4BA7"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442</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9B527" w14:textId="77777777" w:rsidR="005E1539" w:rsidRDefault="005E1539">
      <w:pPr>
        <w:spacing w:line="240" w:lineRule="auto"/>
      </w:pPr>
      <w:r>
        <w:separator/>
      </w:r>
    </w:p>
    <w:p w14:paraId="13E78E5C" w14:textId="77777777" w:rsidR="005E1539" w:rsidRDefault="005E1539"/>
  </w:footnote>
  <w:footnote w:type="continuationSeparator" w:id="0">
    <w:p w14:paraId="69594D89" w14:textId="77777777" w:rsidR="005E1539" w:rsidRDefault="005E1539">
      <w:pPr>
        <w:spacing w:line="240" w:lineRule="auto"/>
      </w:pPr>
      <w:r>
        <w:continuationSeparator/>
      </w:r>
    </w:p>
    <w:p w14:paraId="220064A7" w14:textId="77777777" w:rsidR="005E1539" w:rsidRDefault="005E1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162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8D1BC"/>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6314909"/>
    <w:multiLevelType w:val="multilevel"/>
    <w:tmpl w:val="855A4D58"/>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9F0449"/>
    <w:multiLevelType w:val="hybridMultilevel"/>
    <w:tmpl w:val="AB22B4CE"/>
    <w:lvl w:ilvl="0" w:tplc="BFD8314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5D312E"/>
    <w:multiLevelType w:val="hybridMultilevel"/>
    <w:tmpl w:val="699AB14C"/>
    <w:lvl w:ilvl="0" w:tplc="F7C83554">
      <w:start w:val="1"/>
      <w:numFmt w:val="bullet"/>
      <w:lvlText w:val=""/>
      <w:lvlJc w:val="left"/>
      <w:pPr>
        <w:ind w:left="720" w:hanging="360"/>
      </w:pPr>
      <w:rPr>
        <w:rFonts w:ascii="Symbol" w:hAnsi="Symbol" w:hint="default"/>
        <w:color w:val="339966"/>
      </w:rPr>
    </w:lvl>
    <w:lvl w:ilvl="1" w:tplc="45983AD6">
      <w:start w:val="1"/>
      <w:numFmt w:val="bullet"/>
      <w:lvlText w:val="‐"/>
      <w:lvlJc w:val="left"/>
      <w:pPr>
        <w:ind w:left="1440" w:hanging="360"/>
      </w:pPr>
      <w:rPr>
        <w:rFonts w:ascii="Calibri" w:hAnsi="Calibri" w:hint="default"/>
        <w:b w:val="0"/>
        <w:bCs w:val="0"/>
        <w:color w:val="AB123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5A1933"/>
    <w:multiLevelType w:val="hybridMultilevel"/>
    <w:tmpl w:val="AB22B4C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3"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22614026">
    <w:abstractNumId w:val="32"/>
  </w:num>
  <w:num w:numId="2" w16cid:durableId="849758087">
    <w:abstractNumId w:val="28"/>
  </w:num>
  <w:num w:numId="3" w16cid:durableId="1236863558">
    <w:abstractNumId w:val="12"/>
  </w:num>
  <w:num w:numId="4" w16cid:durableId="1274095873">
    <w:abstractNumId w:val="14"/>
  </w:num>
  <w:num w:numId="5" w16cid:durableId="1330522362">
    <w:abstractNumId w:val="9"/>
  </w:num>
  <w:num w:numId="6" w16cid:durableId="821891965">
    <w:abstractNumId w:val="29"/>
  </w:num>
  <w:num w:numId="7" w16cid:durableId="1143159353">
    <w:abstractNumId w:val="16"/>
  </w:num>
  <w:num w:numId="8" w16cid:durableId="1586457345">
    <w:abstractNumId w:val="11"/>
  </w:num>
  <w:num w:numId="9" w16cid:durableId="1494102382">
    <w:abstractNumId w:val="27"/>
  </w:num>
  <w:num w:numId="10" w16cid:durableId="1995451997">
    <w:abstractNumId w:val="25"/>
  </w:num>
  <w:num w:numId="11" w16cid:durableId="1406605317">
    <w:abstractNumId w:val="7"/>
  </w:num>
  <w:num w:numId="12" w16cid:durableId="993530465">
    <w:abstractNumId w:val="6"/>
  </w:num>
  <w:num w:numId="13" w16cid:durableId="1395814033">
    <w:abstractNumId w:val="26"/>
  </w:num>
  <w:num w:numId="14" w16cid:durableId="135756207">
    <w:abstractNumId w:val="3"/>
  </w:num>
  <w:num w:numId="15" w16cid:durableId="127089483">
    <w:abstractNumId w:val="2"/>
  </w:num>
  <w:num w:numId="16" w16cid:durableId="1553928834">
    <w:abstractNumId w:val="20"/>
  </w:num>
  <w:num w:numId="17" w16cid:durableId="878475057">
    <w:abstractNumId w:val="32"/>
  </w:num>
  <w:num w:numId="18" w16cid:durableId="1762799061">
    <w:abstractNumId w:val="32"/>
  </w:num>
  <w:num w:numId="19" w16cid:durableId="86850665">
    <w:abstractNumId w:val="22"/>
  </w:num>
  <w:num w:numId="20" w16cid:durableId="1320690720">
    <w:abstractNumId w:val="18"/>
  </w:num>
  <w:num w:numId="21" w16cid:durableId="231090401">
    <w:abstractNumId w:val="30"/>
  </w:num>
  <w:num w:numId="22" w16cid:durableId="1849178909">
    <w:abstractNumId w:val="31"/>
  </w:num>
  <w:num w:numId="23" w16cid:durableId="311181845">
    <w:abstractNumId w:val="15"/>
  </w:num>
  <w:num w:numId="24" w16cid:durableId="1502430398">
    <w:abstractNumId w:val="35"/>
  </w:num>
  <w:num w:numId="25" w16cid:durableId="1856723188">
    <w:abstractNumId w:val="21"/>
  </w:num>
  <w:num w:numId="26" w16cid:durableId="1235432301">
    <w:abstractNumId w:val="5"/>
  </w:num>
  <w:num w:numId="27" w16cid:durableId="553273867">
    <w:abstractNumId w:val="19"/>
  </w:num>
  <w:num w:numId="28" w16cid:durableId="1067337718">
    <w:abstractNumId w:val="34"/>
  </w:num>
  <w:num w:numId="29" w16cid:durableId="2032148484">
    <w:abstractNumId w:val="10"/>
  </w:num>
  <w:num w:numId="30" w16cid:durableId="1790010525">
    <w:abstractNumId w:val="1"/>
  </w:num>
  <w:num w:numId="31" w16cid:durableId="813911902">
    <w:abstractNumId w:val="0"/>
  </w:num>
  <w:num w:numId="32" w16cid:durableId="555819751">
    <w:abstractNumId w:val="17"/>
  </w:num>
  <w:num w:numId="33" w16cid:durableId="588077574">
    <w:abstractNumId w:val="33"/>
  </w:num>
  <w:num w:numId="34" w16cid:durableId="1814517260">
    <w:abstractNumId w:val="23"/>
  </w:num>
  <w:num w:numId="35" w16cid:durableId="1375502073">
    <w:abstractNumId w:val="4"/>
  </w:num>
  <w:num w:numId="36" w16cid:durableId="1705205256">
    <w:abstractNumId w:val="13"/>
  </w:num>
  <w:num w:numId="37" w16cid:durableId="563879380">
    <w:abstractNumId w:val="8"/>
  </w:num>
  <w:num w:numId="38" w16cid:durableId="1908880157">
    <w:abstractNumId w:val="24"/>
  </w:num>
  <w:num w:numId="39" w16cid:durableId="77051627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200"/>
    <w:rsid w:val="00004426"/>
    <w:rsid w:val="00004A78"/>
    <w:rsid w:val="00005989"/>
    <w:rsid w:val="00005C2A"/>
    <w:rsid w:val="0001312A"/>
    <w:rsid w:val="000131C0"/>
    <w:rsid w:val="000140D5"/>
    <w:rsid w:val="00014A06"/>
    <w:rsid w:val="00015169"/>
    <w:rsid w:val="00021E27"/>
    <w:rsid w:val="0002309B"/>
    <w:rsid w:val="00023609"/>
    <w:rsid w:val="00023878"/>
    <w:rsid w:val="0002403C"/>
    <w:rsid w:val="00026A6A"/>
    <w:rsid w:val="000363FA"/>
    <w:rsid w:val="00040461"/>
    <w:rsid w:val="00041A17"/>
    <w:rsid w:val="00042411"/>
    <w:rsid w:val="000427B0"/>
    <w:rsid w:val="00043976"/>
    <w:rsid w:val="00045BED"/>
    <w:rsid w:val="000534BB"/>
    <w:rsid w:val="000546C7"/>
    <w:rsid w:val="00055793"/>
    <w:rsid w:val="0005617C"/>
    <w:rsid w:val="000561DC"/>
    <w:rsid w:val="00057C9D"/>
    <w:rsid w:val="00061757"/>
    <w:rsid w:val="00062E0D"/>
    <w:rsid w:val="00065512"/>
    <w:rsid w:val="00067E74"/>
    <w:rsid w:val="000706DD"/>
    <w:rsid w:val="00074AAF"/>
    <w:rsid w:val="0007537E"/>
    <w:rsid w:val="0007703C"/>
    <w:rsid w:val="0008223D"/>
    <w:rsid w:val="00082674"/>
    <w:rsid w:val="00082F1D"/>
    <w:rsid w:val="00096163"/>
    <w:rsid w:val="00096C4E"/>
    <w:rsid w:val="000A084E"/>
    <w:rsid w:val="000A36A8"/>
    <w:rsid w:val="000B007D"/>
    <w:rsid w:val="000B1182"/>
    <w:rsid w:val="000B2E3D"/>
    <w:rsid w:val="000B5D6C"/>
    <w:rsid w:val="000B6062"/>
    <w:rsid w:val="000C213E"/>
    <w:rsid w:val="000C4303"/>
    <w:rsid w:val="000C48AD"/>
    <w:rsid w:val="000D1D1B"/>
    <w:rsid w:val="000D1ECA"/>
    <w:rsid w:val="000D5720"/>
    <w:rsid w:val="000D66EC"/>
    <w:rsid w:val="000D76E1"/>
    <w:rsid w:val="000E0100"/>
    <w:rsid w:val="000E034A"/>
    <w:rsid w:val="000E2E48"/>
    <w:rsid w:val="000E3F5B"/>
    <w:rsid w:val="000E76BF"/>
    <w:rsid w:val="000F7D79"/>
    <w:rsid w:val="001060C1"/>
    <w:rsid w:val="00111F27"/>
    <w:rsid w:val="00112F45"/>
    <w:rsid w:val="00113538"/>
    <w:rsid w:val="00115A4A"/>
    <w:rsid w:val="00116E9B"/>
    <w:rsid w:val="001216C5"/>
    <w:rsid w:val="0012496E"/>
    <w:rsid w:val="001269DD"/>
    <w:rsid w:val="0012717A"/>
    <w:rsid w:val="0014065C"/>
    <w:rsid w:val="00143041"/>
    <w:rsid w:val="0014327C"/>
    <w:rsid w:val="001445A0"/>
    <w:rsid w:val="001451F4"/>
    <w:rsid w:val="00146470"/>
    <w:rsid w:val="00151CCE"/>
    <w:rsid w:val="00153B91"/>
    <w:rsid w:val="0015787D"/>
    <w:rsid w:val="00164122"/>
    <w:rsid w:val="00164E30"/>
    <w:rsid w:val="00166F7D"/>
    <w:rsid w:val="00172E7A"/>
    <w:rsid w:val="00174D21"/>
    <w:rsid w:val="00175D06"/>
    <w:rsid w:val="001762D1"/>
    <w:rsid w:val="0018104E"/>
    <w:rsid w:val="00182A0C"/>
    <w:rsid w:val="0018581B"/>
    <w:rsid w:val="0018792D"/>
    <w:rsid w:val="00187969"/>
    <w:rsid w:val="00187E2F"/>
    <w:rsid w:val="00191623"/>
    <w:rsid w:val="001937A0"/>
    <w:rsid w:val="00193F47"/>
    <w:rsid w:val="00197A37"/>
    <w:rsid w:val="001A088B"/>
    <w:rsid w:val="001A19BD"/>
    <w:rsid w:val="001A3242"/>
    <w:rsid w:val="001A5839"/>
    <w:rsid w:val="001A6F74"/>
    <w:rsid w:val="001B2D7A"/>
    <w:rsid w:val="001C01D5"/>
    <w:rsid w:val="001C0AAE"/>
    <w:rsid w:val="001C0C6E"/>
    <w:rsid w:val="001C207A"/>
    <w:rsid w:val="001C665E"/>
    <w:rsid w:val="001D0B92"/>
    <w:rsid w:val="001D3EFD"/>
    <w:rsid w:val="001D7EC5"/>
    <w:rsid w:val="001E2563"/>
    <w:rsid w:val="001E2DB8"/>
    <w:rsid w:val="001E32D7"/>
    <w:rsid w:val="001E3500"/>
    <w:rsid w:val="001E4882"/>
    <w:rsid w:val="001E5D9F"/>
    <w:rsid w:val="001E6DCF"/>
    <w:rsid w:val="001F04F7"/>
    <w:rsid w:val="001F0E93"/>
    <w:rsid w:val="001F36FC"/>
    <w:rsid w:val="001F3812"/>
    <w:rsid w:val="001F4DA0"/>
    <w:rsid w:val="001F6DA9"/>
    <w:rsid w:val="001F7908"/>
    <w:rsid w:val="001F7D0E"/>
    <w:rsid w:val="002036BB"/>
    <w:rsid w:val="0020428E"/>
    <w:rsid w:val="002047E2"/>
    <w:rsid w:val="00205E60"/>
    <w:rsid w:val="002126D4"/>
    <w:rsid w:val="00212BF5"/>
    <w:rsid w:val="00213CB4"/>
    <w:rsid w:val="0021418F"/>
    <w:rsid w:val="002148B6"/>
    <w:rsid w:val="0021545D"/>
    <w:rsid w:val="00215877"/>
    <w:rsid w:val="002161A4"/>
    <w:rsid w:val="0022211E"/>
    <w:rsid w:val="00225F2B"/>
    <w:rsid w:val="002272EF"/>
    <w:rsid w:val="00231812"/>
    <w:rsid w:val="00236CC6"/>
    <w:rsid w:val="00236DCB"/>
    <w:rsid w:val="0024000A"/>
    <w:rsid w:val="002426A7"/>
    <w:rsid w:val="00251F86"/>
    <w:rsid w:val="00256075"/>
    <w:rsid w:val="00256566"/>
    <w:rsid w:val="00260BAE"/>
    <w:rsid w:val="00260C2C"/>
    <w:rsid w:val="002612FD"/>
    <w:rsid w:val="00262FDB"/>
    <w:rsid w:val="00263600"/>
    <w:rsid w:val="002660EC"/>
    <w:rsid w:val="00266BC0"/>
    <w:rsid w:val="00272979"/>
    <w:rsid w:val="002733C1"/>
    <w:rsid w:val="002744D3"/>
    <w:rsid w:val="002758A6"/>
    <w:rsid w:val="00280B19"/>
    <w:rsid w:val="00281CF1"/>
    <w:rsid w:val="00281F45"/>
    <w:rsid w:val="00286CBD"/>
    <w:rsid w:val="00290F86"/>
    <w:rsid w:val="00291083"/>
    <w:rsid w:val="0029251F"/>
    <w:rsid w:val="002A0D66"/>
    <w:rsid w:val="002A369F"/>
    <w:rsid w:val="002A3F8F"/>
    <w:rsid w:val="002A589D"/>
    <w:rsid w:val="002B385B"/>
    <w:rsid w:val="002B4393"/>
    <w:rsid w:val="002B6671"/>
    <w:rsid w:val="002B68DB"/>
    <w:rsid w:val="002C1553"/>
    <w:rsid w:val="002C68BD"/>
    <w:rsid w:val="002D25F9"/>
    <w:rsid w:val="002D5DFC"/>
    <w:rsid w:val="002D6272"/>
    <w:rsid w:val="002E2ECA"/>
    <w:rsid w:val="002E5856"/>
    <w:rsid w:val="002F0224"/>
    <w:rsid w:val="002F13B8"/>
    <w:rsid w:val="002F357D"/>
    <w:rsid w:val="002F40F9"/>
    <w:rsid w:val="002F6CD0"/>
    <w:rsid w:val="00301DAF"/>
    <w:rsid w:val="0030293C"/>
    <w:rsid w:val="00302F67"/>
    <w:rsid w:val="0030347F"/>
    <w:rsid w:val="00305AC5"/>
    <w:rsid w:val="00305C04"/>
    <w:rsid w:val="00306BF5"/>
    <w:rsid w:val="00310346"/>
    <w:rsid w:val="00312295"/>
    <w:rsid w:val="00313E9E"/>
    <w:rsid w:val="00313FE4"/>
    <w:rsid w:val="00316676"/>
    <w:rsid w:val="00320457"/>
    <w:rsid w:val="00320A64"/>
    <w:rsid w:val="003221E9"/>
    <w:rsid w:val="00324B94"/>
    <w:rsid w:val="0033097B"/>
    <w:rsid w:val="00331AA6"/>
    <w:rsid w:val="003328B8"/>
    <w:rsid w:val="00332FE3"/>
    <w:rsid w:val="00336821"/>
    <w:rsid w:val="00337420"/>
    <w:rsid w:val="00337FF6"/>
    <w:rsid w:val="00341CAD"/>
    <w:rsid w:val="00344FDC"/>
    <w:rsid w:val="00345171"/>
    <w:rsid w:val="003456CF"/>
    <w:rsid w:val="00351769"/>
    <w:rsid w:val="00351960"/>
    <w:rsid w:val="00351B9D"/>
    <w:rsid w:val="0035288D"/>
    <w:rsid w:val="00352A27"/>
    <w:rsid w:val="0035487C"/>
    <w:rsid w:val="003557B1"/>
    <w:rsid w:val="00355C1A"/>
    <w:rsid w:val="00357570"/>
    <w:rsid w:val="00362030"/>
    <w:rsid w:val="00363FE9"/>
    <w:rsid w:val="00367F60"/>
    <w:rsid w:val="0037034E"/>
    <w:rsid w:val="00370895"/>
    <w:rsid w:val="00370BE5"/>
    <w:rsid w:val="003711F3"/>
    <w:rsid w:val="00371B9A"/>
    <w:rsid w:val="00372C0A"/>
    <w:rsid w:val="00377752"/>
    <w:rsid w:val="00380C64"/>
    <w:rsid w:val="00381EB7"/>
    <w:rsid w:val="00382814"/>
    <w:rsid w:val="003837AF"/>
    <w:rsid w:val="00386096"/>
    <w:rsid w:val="00390D19"/>
    <w:rsid w:val="003920ED"/>
    <w:rsid w:val="00394E23"/>
    <w:rsid w:val="003956C7"/>
    <w:rsid w:val="00396238"/>
    <w:rsid w:val="003971AB"/>
    <w:rsid w:val="00397FB1"/>
    <w:rsid w:val="003A016A"/>
    <w:rsid w:val="003A2AA8"/>
    <w:rsid w:val="003A2BCC"/>
    <w:rsid w:val="003A4748"/>
    <w:rsid w:val="003A4FC7"/>
    <w:rsid w:val="003A6CCA"/>
    <w:rsid w:val="003B0780"/>
    <w:rsid w:val="003B1A71"/>
    <w:rsid w:val="003B4359"/>
    <w:rsid w:val="003B44D0"/>
    <w:rsid w:val="003B4899"/>
    <w:rsid w:val="003B5816"/>
    <w:rsid w:val="003C1BBC"/>
    <w:rsid w:val="003C1E4D"/>
    <w:rsid w:val="003C22DF"/>
    <w:rsid w:val="003C457B"/>
    <w:rsid w:val="003C6AB2"/>
    <w:rsid w:val="003D0281"/>
    <w:rsid w:val="003D0E0E"/>
    <w:rsid w:val="003D41D8"/>
    <w:rsid w:val="003D4B2C"/>
    <w:rsid w:val="003D5877"/>
    <w:rsid w:val="003D6504"/>
    <w:rsid w:val="003D7DDF"/>
    <w:rsid w:val="003E0757"/>
    <w:rsid w:val="003E0B53"/>
    <w:rsid w:val="003E16D8"/>
    <w:rsid w:val="003E1B16"/>
    <w:rsid w:val="003E30C6"/>
    <w:rsid w:val="003E6C77"/>
    <w:rsid w:val="003F030F"/>
    <w:rsid w:val="003F0B70"/>
    <w:rsid w:val="003F2A86"/>
    <w:rsid w:val="003F698C"/>
    <w:rsid w:val="004028D5"/>
    <w:rsid w:val="00402F2C"/>
    <w:rsid w:val="004045E4"/>
    <w:rsid w:val="0040654F"/>
    <w:rsid w:val="00406FCA"/>
    <w:rsid w:val="004109DA"/>
    <w:rsid w:val="00413790"/>
    <w:rsid w:val="00416FC8"/>
    <w:rsid w:val="00420FB8"/>
    <w:rsid w:val="00421B40"/>
    <w:rsid w:val="00422258"/>
    <w:rsid w:val="0042584E"/>
    <w:rsid w:val="004259E4"/>
    <w:rsid w:val="00426FD6"/>
    <w:rsid w:val="00430E90"/>
    <w:rsid w:val="00432081"/>
    <w:rsid w:val="00433909"/>
    <w:rsid w:val="00433CFE"/>
    <w:rsid w:val="00433E1E"/>
    <w:rsid w:val="004348C1"/>
    <w:rsid w:val="0043492C"/>
    <w:rsid w:val="00435C42"/>
    <w:rsid w:val="00435CF2"/>
    <w:rsid w:val="00436AEA"/>
    <w:rsid w:val="00440FAE"/>
    <w:rsid w:val="004428DE"/>
    <w:rsid w:val="00443815"/>
    <w:rsid w:val="00446636"/>
    <w:rsid w:val="00447064"/>
    <w:rsid w:val="00450385"/>
    <w:rsid w:val="004504EA"/>
    <w:rsid w:val="00456858"/>
    <w:rsid w:val="004570AC"/>
    <w:rsid w:val="004579CF"/>
    <w:rsid w:val="0046001A"/>
    <w:rsid w:val="00461C2F"/>
    <w:rsid w:val="004630CC"/>
    <w:rsid w:val="00463EF6"/>
    <w:rsid w:val="00467CA8"/>
    <w:rsid w:val="00473B9D"/>
    <w:rsid w:val="0048657A"/>
    <w:rsid w:val="0048738E"/>
    <w:rsid w:val="004958FC"/>
    <w:rsid w:val="004A105A"/>
    <w:rsid w:val="004A22E8"/>
    <w:rsid w:val="004A3386"/>
    <w:rsid w:val="004A5970"/>
    <w:rsid w:val="004A631D"/>
    <w:rsid w:val="004B0EA7"/>
    <w:rsid w:val="004B27FB"/>
    <w:rsid w:val="004B376C"/>
    <w:rsid w:val="004B53C8"/>
    <w:rsid w:val="004B7ABF"/>
    <w:rsid w:val="004B7ACD"/>
    <w:rsid w:val="004C2609"/>
    <w:rsid w:val="004C291F"/>
    <w:rsid w:val="004C4371"/>
    <w:rsid w:val="004C6008"/>
    <w:rsid w:val="004C6117"/>
    <w:rsid w:val="004C66D0"/>
    <w:rsid w:val="004D09F0"/>
    <w:rsid w:val="004D0D74"/>
    <w:rsid w:val="004D149E"/>
    <w:rsid w:val="004D1CB3"/>
    <w:rsid w:val="004D430C"/>
    <w:rsid w:val="004D638C"/>
    <w:rsid w:val="004E2468"/>
    <w:rsid w:val="004E446F"/>
    <w:rsid w:val="004E4F54"/>
    <w:rsid w:val="004E5E00"/>
    <w:rsid w:val="004F2330"/>
    <w:rsid w:val="004F4A12"/>
    <w:rsid w:val="004F7C48"/>
    <w:rsid w:val="00500707"/>
    <w:rsid w:val="005023B5"/>
    <w:rsid w:val="00503041"/>
    <w:rsid w:val="00504E6C"/>
    <w:rsid w:val="005079E0"/>
    <w:rsid w:val="00513062"/>
    <w:rsid w:val="00513631"/>
    <w:rsid w:val="0051566C"/>
    <w:rsid w:val="005177DA"/>
    <w:rsid w:val="00520724"/>
    <w:rsid w:val="005251AD"/>
    <w:rsid w:val="0052579B"/>
    <w:rsid w:val="00526D50"/>
    <w:rsid w:val="0053093F"/>
    <w:rsid w:val="005310CC"/>
    <w:rsid w:val="00531B35"/>
    <w:rsid w:val="005352A6"/>
    <w:rsid w:val="005357A0"/>
    <w:rsid w:val="00535961"/>
    <w:rsid w:val="00540357"/>
    <w:rsid w:val="00545D78"/>
    <w:rsid w:val="005469C0"/>
    <w:rsid w:val="00547B95"/>
    <w:rsid w:val="0055068A"/>
    <w:rsid w:val="0055672D"/>
    <w:rsid w:val="00560EF2"/>
    <w:rsid w:val="00561CEC"/>
    <w:rsid w:val="005649CA"/>
    <w:rsid w:val="00564AD1"/>
    <w:rsid w:val="00566393"/>
    <w:rsid w:val="00566CEB"/>
    <w:rsid w:val="005703B3"/>
    <w:rsid w:val="005720CF"/>
    <w:rsid w:val="005763DB"/>
    <w:rsid w:val="00582E0D"/>
    <w:rsid w:val="0058426F"/>
    <w:rsid w:val="00587E1E"/>
    <w:rsid w:val="00591708"/>
    <w:rsid w:val="005928D2"/>
    <w:rsid w:val="00597D29"/>
    <w:rsid w:val="005A0143"/>
    <w:rsid w:val="005A1E00"/>
    <w:rsid w:val="005A4046"/>
    <w:rsid w:val="005A4D49"/>
    <w:rsid w:val="005A4F5D"/>
    <w:rsid w:val="005A6174"/>
    <w:rsid w:val="005A7145"/>
    <w:rsid w:val="005B0B30"/>
    <w:rsid w:val="005B105E"/>
    <w:rsid w:val="005B378E"/>
    <w:rsid w:val="005B43FD"/>
    <w:rsid w:val="005C1952"/>
    <w:rsid w:val="005C2175"/>
    <w:rsid w:val="005C22EF"/>
    <w:rsid w:val="005D1C6B"/>
    <w:rsid w:val="005D4418"/>
    <w:rsid w:val="005D4448"/>
    <w:rsid w:val="005D4631"/>
    <w:rsid w:val="005D4958"/>
    <w:rsid w:val="005D4A2B"/>
    <w:rsid w:val="005D603E"/>
    <w:rsid w:val="005D72CA"/>
    <w:rsid w:val="005E103C"/>
    <w:rsid w:val="005E1539"/>
    <w:rsid w:val="005E3915"/>
    <w:rsid w:val="005E661A"/>
    <w:rsid w:val="005F3932"/>
    <w:rsid w:val="005F4AE3"/>
    <w:rsid w:val="005F6CFF"/>
    <w:rsid w:val="00600528"/>
    <w:rsid w:val="00600B78"/>
    <w:rsid w:val="00603CAD"/>
    <w:rsid w:val="00607D91"/>
    <w:rsid w:val="00610152"/>
    <w:rsid w:val="00610C8D"/>
    <w:rsid w:val="00613074"/>
    <w:rsid w:val="0061728F"/>
    <w:rsid w:val="0062062A"/>
    <w:rsid w:val="00622259"/>
    <w:rsid w:val="00622DC8"/>
    <w:rsid w:val="00623022"/>
    <w:rsid w:val="0062362D"/>
    <w:rsid w:val="00624FA6"/>
    <w:rsid w:val="0062623E"/>
    <w:rsid w:val="00627983"/>
    <w:rsid w:val="00630F15"/>
    <w:rsid w:val="00631710"/>
    <w:rsid w:val="0063186C"/>
    <w:rsid w:val="00631EBB"/>
    <w:rsid w:val="006347BD"/>
    <w:rsid w:val="006361BA"/>
    <w:rsid w:val="00637680"/>
    <w:rsid w:val="006377B6"/>
    <w:rsid w:val="00637CD6"/>
    <w:rsid w:val="006446DD"/>
    <w:rsid w:val="00647335"/>
    <w:rsid w:val="00650186"/>
    <w:rsid w:val="00652D78"/>
    <w:rsid w:val="006533C3"/>
    <w:rsid w:val="006551B8"/>
    <w:rsid w:val="00665358"/>
    <w:rsid w:val="006653B5"/>
    <w:rsid w:val="00671C57"/>
    <w:rsid w:val="0067368F"/>
    <w:rsid w:val="00673F4F"/>
    <w:rsid w:val="0067455A"/>
    <w:rsid w:val="00674659"/>
    <w:rsid w:val="00683CF0"/>
    <w:rsid w:val="006876B6"/>
    <w:rsid w:val="00687C7C"/>
    <w:rsid w:val="00691A06"/>
    <w:rsid w:val="00694865"/>
    <w:rsid w:val="006949F6"/>
    <w:rsid w:val="006971C2"/>
    <w:rsid w:val="00697683"/>
    <w:rsid w:val="006A0767"/>
    <w:rsid w:val="006A5279"/>
    <w:rsid w:val="006B536B"/>
    <w:rsid w:val="006B68D8"/>
    <w:rsid w:val="006B6905"/>
    <w:rsid w:val="006B6D83"/>
    <w:rsid w:val="006B732A"/>
    <w:rsid w:val="006B74A4"/>
    <w:rsid w:val="006C1410"/>
    <w:rsid w:val="006C1856"/>
    <w:rsid w:val="006C26C5"/>
    <w:rsid w:val="006C5683"/>
    <w:rsid w:val="006C5792"/>
    <w:rsid w:val="006C5F60"/>
    <w:rsid w:val="006D0CC1"/>
    <w:rsid w:val="006D0E98"/>
    <w:rsid w:val="006D0FB6"/>
    <w:rsid w:val="006D1F16"/>
    <w:rsid w:val="006D75CD"/>
    <w:rsid w:val="006E03CD"/>
    <w:rsid w:val="006E22C1"/>
    <w:rsid w:val="006E569E"/>
    <w:rsid w:val="006E7327"/>
    <w:rsid w:val="006E7560"/>
    <w:rsid w:val="006E7A7E"/>
    <w:rsid w:val="006F19E3"/>
    <w:rsid w:val="006F3D8D"/>
    <w:rsid w:val="006F4689"/>
    <w:rsid w:val="006F4798"/>
    <w:rsid w:val="006F733B"/>
    <w:rsid w:val="007008C1"/>
    <w:rsid w:val="007015FF"/>
    <w:rsid w:val="00701D85"/>
    <w:rsid w:val="00701E18"/>
    <w:rsid w:val="00706916"/>
    <w:rsid w:val="00710C7E"/>
    <w:rsid w:val="00710E92"/>
    <w:rsid w:val="00714D4B"/>
    <w:rsid w:val="0071547D"/>
    <w:rsid w:val="0071634E"/>
    <w:rsid w:val="007204F8"/>
    <w:rsid w:val="00722FCE"/>
    <w:rsid w:val="0072385C"/>
    <w:rsid w:val="00725C35"/>
    <w:rsid w:val="00726171"/>
    <w:rsid w:val="00731B99"/>
    <w:rsid w:val="00733D46"/>
    <w:rsid w:val="00733F4B"/>
    <w:rsid w:val="00734630"/>
    <w:rsid w:val="00736C88"/>
    <w:rsid w:val="007374B9"/>
    <w:rsid w:val="00740A8F"/>
    <w:rsid w:val="00742876"/>
    <w:rsid w:val="00747A24"/>
    <w:rsid w:val="007607E8"/>
    <w:rsid w:val="007608FF"/>
    <w:rsid w:val="00760BD6"/>
    <w:rsid w:val="007626D9"/>
    <w:rsid w:val="00765E11"/>
    <w:rsid w:val="00766A3F"/>
    <w:rsid w:val="00771ACE"/>
    <w:rsid w:val="00772942"/>
    <w:rsid w:val="00774F15"/>
    <w:rsid w:val="00775EF4"/>
    <w:rsid w:val="00780130"/>
    <w:rsid w:val="00782BB3"/>
    <w:rsid w:val="00784486"/>
    <w:rsid w:val="00787EDB"/>
    <w:rsid w:val="0079113B"/>
    <w:rsid w:val="00797AA8"/>
    <w:rsid w:val="007A0FB2"/>
    <w:rsid w:val="007A4F58"/>
    <w:rsid w:val="007A5CFF"/>
    <w:rsid w:val="007A6725"/>
    <w:rsid w:val="007A7ADD"/>
    <w:rsid w:val="007B002D"/>
    <w:rsid w:val="007B2962"/>
    <w:rsid w:val="007B42B2"/>
    <w:rsid w:val="007B4476"/>
    <w:rsid w:val="007C00DA"/>
    <w:rsid w:val="007C0E16"/>
    <w:rsid w:val="007C39B0"/>
    <w:rsid w:val="007C4E55"/>
    <w:rsid w:val="007C7FB5"/>
    <w:rsid w:val="007D5BA8"/>
    <w:rsid w:val="007D7C47"/>
    <w:rsid w:val="007E1A43"/>
    <w:rsid w:val="007E3C0E"/>
    <w:rsid w:val="007E572E"/>
    <w:rsid w:val="007E718E"/>
    <w:rsid w:val="007E7499"/>
    <w:rsid w:val="007F5A9E"/>
    <w:rsid w:val="0080315F"/>
    <w:rsid w:val="008115C5"/>
    <w:rsid w:val="00812C70"/>
    <w:rsid w:val="0081418A"/>
    <w:rsid w:val="008149B0"/>
    <w:rsid w:val="00814E7B"/>
    <w:rsid w:val="008177D7"/>
    <w:rsid w:val="00822D9F"/>
    <w:rsid w:val="00826203"/>
    <w:rsid w:val="008272A5"/>
    <w:rsid w:val="008277A6"/>
    <w:rsid w:val="00832598"/>
    <w:rsid w:val="00833183"/>
    <w:rsid w:val="008344C0"/>
    <w:rsid w:val="008423A3"/>
    <w:rsid w:val="00846D9D"/>
    <w:rsid w:val="00846FA9"/>
    <w:rsid w:val="008473D9"/>
    <w:rsid w:val="0085211A"/>
    <w:rsid w:val="00854ED4"/>
    <w:rsid w:val="00856C0B"/>
    <w:rsid w:val="0086142A"/>
    <w:rsid w:val="00861D88"/>
    <w:rsid w:val="00862D16"/>
    <w:rsid w:val="00870F0E"/>
    <w:rsid w:val="0087362B"/>
    <w:rsid w:val="00876FA4"/>
    <w:rsid w:val="00880168"/>
    <w:rsid w:val="00882D3C"/>
    <w:rsid w:val="00882F64"/>
    <w:rsid w:val="008847ED"/>
    <w:rsid w:val="00887D24"/>
    <w:rsid w:val="00892D3B"/>
    <w:rsid w:val="00895154"/>
    <w:rsid w:val="00897EDC"/>
    <w:rsid w:val="008A17EB"/>
    <w:rsid w:val="008A2F12"/>
    <w:rsid w:val="008A35D1"/>
    <w:rsid w:val="008A5134"/>
    <w:rsid w:val="008A51EE"/>
    <w:rsid w:val="008A69D0"/>
    <w:rsid w:val="008B5844"/>
    <w:rsid w:val="008B6CCD"/>
    <w:rsid w:val="008C1351"/>
    <w:rsid w:val="008C5774"/>
    <w:rsid w:val="008C579E"/>
    <w:rsid w:val="008C6612"/>
    <w:rsid w:val="008D0FCF"/>
    <w:rsid w:val="008D37F6"/>
    <w:rsid w:val="008D5B54"/>
    <w:rsid w:val="008D6266"/>
    <w:rsid w:val="008D7983"/>
    <w:rsid w:val="008E08CC"/>
    <w:rsid w:val="008F09A9"/>
    <w:rsid w:val="00900963"/>
    <w:rsid w:val="00900C27"/>
    <w:rsid w:val="00903343"/>
    <w:rsid w:val="0090492C"/>
    <w:rsid w:val="009121FF"/>
    <w:rsid w:val="009129DC"/>
    <w:rsid w:val="00912FD6"/>
    <w:rsid w:val="00913148"/>
    <w:rsid w:val="0091672D"/>
    <w:rsid w:val="009208D8"/>
    <w:rsid w:val="00922DBD"/>
    <w:rsid w:val="0092387F"/>
    <w:rsid w:val="00925F3A"/>
    <w:rsid w:val="00926505"/>
    <w:rsid w:val="009265C0"/>
    <w:rsid w:val="00926C69"/>
    <w:rsid w:val="00926F0E"/>
    <w:rsid w:val="009317B5"/>
    <w:rsid w:val="00935573"/>
    <w:rsid w:val="009356A2"/>
    <w:rsid w:val="00940505"/>
    <w:rsid w:val="00943AB3"/>
    <w:rsid w:val="00944047"/>
    <w:rsid w:val="009449C7"/>
    <w:rsid w:val="009469BE"/>
    <w:rsid w:val="0094797C"/>
    <w:rsid w:val="00947DC2"/>
    <w:rsid w:val="00951FDE"/>
    <w:rsid w:val="00954773"/>
    <w:rsid w:val="00954FC6"/>
    <w:rsid w:val="0095520F"/>
    <w:rsid w:val="009576F4"/>
    <w:rsid w:val="00957FBC"/>
    <w:rsid w:val="00960420"/>
    <w:rsid w:val="00960714"/>
    <w:rsid w:val="0096255F"/>
    <w:rsid w:val="00967C6A"/>
    <w:rsid w:val="009704FB"/>
    <w:rsid w:val="0097072A"/>
    <w:rsid w:val="00972560"/>
    <w:rsid w:val="00974049"/>
    <w:rsid w:val="0097527E"/>
    <w:rsid w:val="0097686F"/>
    <w:rsid w:val="009832ED"/>
    <w:rsid w:val="00983A81"/>
    <w:rsid w:val="00985FC1"/>
    <w:rsid w:val="009875B6"/>
    <w:rsid w:val="00991785"/>
    <w:rsid w:val="00993E9F"/>
    <w:rsid w:val="00994B34"/>
    <w:rsid w:val="00994EF3"/>
    <w:rsid w:val="00994FE5"/>
    <w:rsid w:val="00997577"/>
    <w:rsid w:val="009A03A4"/>
    <w:rsid w:val="009A200B"/>
    <w:rsid w:val="009A3DD2"/>
    <w:rsid w:val="009A7C8E"/>
    <w:rsid w:val="009B335C"/>
    <w:rsid w:val="009C11D7"/>
    <w:rsid w:val="009C1C52"/>
    <w:rsid w:val="009C2EA4"/>
    <w:rsid w:val="009C7CDB"/>
    <w:rsid w:val="009D03B7"/>
    <w:rsid w:val="009D1A9A"/>
    <w:rsid w:val="009D7913"/>
    <w:rsid w:val="009D7B56"/>
    <w:rsid w:val="009E1A09"/>
    <w:rsid w:val="009E318C"/>
    <w:rsid w:val="009E4D2D"/>
    <w:rsid w:val="009E63A4"/>
    <w:rsid w:val="009E7589"/>
    <w:rsid w:val="009F3981"/>
    <w:rsid w:val="009F4D87"/>
    <w:rsid w:val="009F70E9"/>
    <w:rsid w:val="009F7379"/>
    <w:rsid w:val="00A00B4A"/>
    <w:rsid w:val="00A0777B"/>
    <w:rsid w:val="00A10251"/>
    <w:rsid w:val="00A13230"/>
    <w:rsid w:val="00A13762"/>
    <w:rsid w:val="00A16360"/>
    <w:rsid w:val="00A25D84"/>
    <w:rsid w:val="00A25F81"/>
    <w:rsid w:val="00A26182"/>
    <w:rsid w:val="00A27E4F"/>
    <w:rsid w:val="00A31D12"/>
    <w:rsid w:val="00A31DC5"/>
    <w:rsid w:val="00A32DC7"/>
    <w:rsid w:val="00A4337D"/>
    <w:rsid w:val="00A45D4A"/>
    <w:rsid w:val="00A50878"/>
    <w:rsid w:val="00A51787"/>
    <w:rsid w:val="00A56005"/>
    <w:rsid w:val="00A5685E"/>
    <w:rsid w:val="00A56ED0"/>
    <w:rsid w:val="00A579D3"/>
    <w:rsid w:val="00A61EE9"/>
    <w:rsid w:val="00A66894"/>
    <w:rsid w:val="00A723F4"/>
    <w:rsid w:val="00A809BC"/>
    <w:rsid w:val="00A80EE0"/>
    <w:rsid w:val="00A8180D"/>
    <w:rsid w:val="00A81AA5"/>
    <w:rsid w:val="00A84AF7"/>
    <w:rsid w:val="00A85694"/>
    <w:rsid w:val="00A930DF"/>
    <w:rsid w:val="00A93BF0"/>
    <w:rsid w:val="00A94C94"/>
    <w:rsid w:val="00A96295"/>
    <w:rsid w:val="00A968AB"/>
    <w:rsid w:val="00A96D76"/>
    <w:rsid w:val="00A96E72"/>
    <w:rsid w:val="00A979E8"/>
    <w:rsid w:val="00A97DD5"/>
    <w:rsid w:val="00AA004B"/>
    <w:rsid w:val="00AA463E"/>
    <w:rsid w:val="00AA69EF"/>
    <w:rsid w:val="00AB2DA2"/>
    <w:rsid w:val="00AB3915"/>
    <w:rsid w:val="00AC0309"/>
    <w:rsid w:val="00AC0716"/>
    <w:rsid w:val="00AC5BEF"/>
    <w:rsid w:val="00AC68BE"/>
    <w:rsid w:val="00AD0028"/>
    <w:rsid w:val="00AD04A1"/>
    <w:rsid w:val="00AD5529"/>
    <w:rsid w:val="00AD6016"/>
    <w:rsid w:val="00AD606D"/>
    <w:rsid w:val="00AE4FA9"/>
    <w:rsid w:val="00AE5F4A"/>
    <w:rsid w:val="00AE7C82"/>
    <w:rsid w:val="00AF2F2D"/>
    <w:rsid w:val="00AF30A5"/>
    <w:rsid w:val="00AF3186"/>
    <w:rsid w:val="00AF5B6E"/>
    <w:rsid w:val="00AF7744"/>
    <w:rsid w:val="00B0282B"/>
    <w:rsid w:val="00B02CC6"/>
    <w:rsid w:val="00B05690"/>
    <w:rsid w:val="00B057CB"/>
    <w:rsid w:val="00B069FF"/>
    <w:rsid w:val="00B10136"/>
    <w:rsid w:val="00B20062"/>
    <w:rsid w:val="00B202B8"/>
    <w:rsid w:val="00B2245B"/>
    <w:rsid w:val="00B2655B"/>
    <w:rsid w:val="00B320DC"/>
    <w:rsid w:val="00B34D70"/>
    <w:rsid w:val="00B35A8E"/>
    <w:rsid w:val="00B374AD"/>
    <w:rsid w:val="00B4014F"/>
    <w:rsid w:val="00B41264"/>
    <w:rsid w:val="00B45635"/>
    <w:rsid w:val="00B52044"/>
    <w:rsid w:val="00B52063"/>
    <w:rsid w:val="00B53898"/>
    <w:rsid w:val="00B539A1"/>
    <w:rsid w:val="00B53A32"/>
    <w:rsid w:val="00B53C15"/>
    <w:rsid w:val="00B5448D"/>
    <w:rsid w:val="00B5701B"/>
    <w:rsid w:val="00B615CC"/>
    <w:rsid w:val="00B6291B"/>
    <w:rsid w:val="00B7023F"/>
    <w:rsid w:val="00B708FB"/>
    <w:rsid w:val="00B71970"/>
    <w:rsid w:val="00B74600"/>
    <w:rsid w:val="00B7630C"/>
    <w:rsid w:val="00B81C73"/>
    <w:rsid w:val="00B81F70"/>
    <w:rsid w:val="00B83FE6"/>
    <w:rsid w:val="00B85DF4"/>
    <w:rsid w:val="00B86990"/>
    <w:rsid w:val="00B9451F"/>
    <w:rsid w:val="00B9730F"/>
    <w:rsid w:val="00BA3BD0"/>
    <w:rsid w:val="00BA3CFD"/>
    <w:rsid w:val="00BA5499"/>
    <w:rsid w:val="00BA7EF2"/>
    <w:rsid w:val="00BB32F0"/>
    <w:rsid w:val="00BB3DE9"/>
    <w:rsid w:val="00BB473F"/>
    <w:rsid w:val="00BC05A6"/>
    <w:rsid w:val="00BC10C2"/>
    <w:rsid w:val="00BC1CFB"/>
    <w:rsid w:val="00BC2358"/>
    <w:rsid w:val="00BC6827"/>
    <w:rsid w:val="00BD10A6"/>
    <w:rsid w:val="00BD2399"/>
    <w:rsid w:val="00BD3E31"/>
    <w:rsid w:val="00BD78DB"/>
    <w:rsid w:val="00BE0425"/>
    <w:rsid w:val="00BE50AA"/>
    <w:rsid w:val="00BE7236"/>
    <w:rsid w:val="00BE7316"/>
    <w:rsid w:val="00BE7C55"/>
    <w:rsid w:val="00BE7EE9"/>
    <w:rsid w:val="00BF00E3"/>
    <w:rsid w:val="00BF0C5F"/>
    <w:rsid w:val="00BF1449"/>
    <w:rsid w:val="00BF4EEF"/>
    <w:rsid w:val="00C10827"/>
    <w:rsid w:val="00C11964"/>
    <w:rsid w:val="00C12B23"/>
    <w:rsid w:val="00C14277"/>
    <w:rsid w:val="00C15087"/>
    <w:rsid w:val="00C236F4"/>
    <w:rsid w:val="00C25A16"/>
    <w:rsid w:val="00C25F13"/>
    <w:rsid w:val="00C31A20"/>
    <w:rsid w:val="00C3319A"/>
    <w:rsid w:val="00C3321C"/>
    <w:rsid w:val="00C356E8"/>
    <w:rsid w:val="00C4569B"/>
    <w:rsid w:val="00C471ED"/>
    <w:rsid w:val="00C5056D"/>
    <w:rsid w:val="00C50F95"/>
    <w:rsid w:val="00C5795C"/>
    <w:rsid w:val="00C607C9"/>
    <w:rsid w:val="00C64B15"/>
    <w:rsid w:val="00C65823"/>
    <w:rsid w:val="00C67F24"/>
    <w:rsid w:val="00C72782"/>
    <w:rsid w:val="00C72987"/>
    <w:rsid w:val="00C730A2"/>
    <w:rsid w:val="00C737A9"/>
    <w:rsid w:val="00C73E6F"/>
    <w:rsid w:val="00C75154"/>
    <w:rsid w:val="00C760BC"/>
    <w:rsid w:val="00C76D9F"/>
    <w:rsid w:val="00C81ACB"/>
    <w:rsid w:val="00C8353B"/>
    <w:rsid w:val="00C83898"/>
    <w:rsid w:val="00C84BFE"/>
    <w:rsid w:val="00C867BC"/>
    <w:rsid w:val="00C87DC7"/>
    <w:rsid w:val="00C909E1"/>
    <w:rsid w:val="00C924ED"/>
    <w:rsid w:val="00C94E7B"/>
    <w:rsid w:val="00C954D7"/>
    <w:rsid w:val="00CA02C6"/>
    <w:rsid w:val="00CA0EB9"/>
    <w:rsid w:val="00CA136E"/>
    <w:rsid w:val="00CA4EA1"/>
    <w:rsid w:val="00CA505B"/>
    <w:rsid w:val="00CA587F"/>
    <w:rsid w:val="00CA6F12"/>
    <w:rsid w:val="00CA75DC"/>
    <w:rsid w:val="00CA7800"/>
    <w:rsid w:val="00CA7D25"/>
    <w:rsid w:val="00CB2A38"/>
    <w:rsid w:val="00CB3185"/>
    <w:rsid w:val="00CB49BF"/>
    <w:rsid w:val="00CB5D46"/>
    <w:rsid w:val="00CB5E98"/>
    <w:rsid w:val="00CB6330"/>
    <w:rsid w:val="00CC0C7A"/>
    <w:rsid w:val="00CC180D"/>
    <w:rsid w:val="00CC39D2"/>
    <w:rsid w:val="00CC7580"/>
    <w:rsid w:val="00CC763E"/>
    <w:rsid w:val="00CD04C3"/>
    <w:rsid w:val="00CD363C"/>
    <w:rsid w:val="00CD4346"/>
    <w:rsid w:val="00CD700E"/>
    <w:rsid w:val="00CD70EB"/>
    <w:rsid w:val="00CD719F"/>
    <w:rsid w:val="00CE19AC"/>
    <w:rsid w:val="00CE5938"/>
    <w:rsid w:val="00CE6A89"/>
    <w:rsid w:val="00CE7F33"/>
    <w:rsid w:val="00CF549A"/>
    <w:rsid w:val="00D06875"/>
    <w:rsid w:val="00D122BE"/>
    <w:rsid w:val="00D1530C"/>
    <w:rsid w:val="00D1613E"/>
    <w:rsid w:val="00D17C5D"/>
    <w:rsid w:val="00D20C24"/>
    <w:rsid w:val="00D21489"/>
    <w:rsid w:val="00D21BB7"/>
    <w:rsid w:val="00D22CEB"/>
    <w:rsid w:val="00D253BF"/>
    <w:rsid w:val="00D3397C"/>
    <w:rsid w:val="00D349D1"/>
    <w:rsid w:val="00D34E70"/>
    <w:rsid w:val="00D35A55"/>
    <w:rsid w:val="00D363E8"/>
    <w:rsid w:val="00D36FC3"/>
    <w:rsid w:val="00D40056"/>
    <w:rsid w:val="00D41486"/>
    <w:rsid w:val="00D4173D"/>
    <w:rsid w:val="00D42CA7"/>
    <w:rsid w:val="00D50089"/>
    <w:rsid w:val="00D53B56"/>
    <w:rsid w:val="00D54568"/>
    <w:rsid w:val="00D558EE"/>
    <w:rsid w:val="00D56907"/>
    <w:rsid w:val="00D60AFC"/>
    <w:rsid w:val="00D620D5"/>
    <w:rsid w:val="00D635CE"/>
    <w:rsid w:val="00D64B3B"/>
    <w:rsid w:val="00D70392"/>
    <w:rsid w:val="00D7092D"/>
    <w:rsid w:val="00D726B0"/>
    <w:rsid w:val="00D80A98"/>
    <w:rsid w:val="00D82E53"/>
    <w:rsid w:val="00D86CE6"/>
    <w:rsid w:val="00D8711C"/>
    <w:rsid w:val="00D8769C"/>
    <w:rsid w:val="00D90F5D"/>
    <w:rsid w:val="00D93A95"/>
    <w:rsid w:val="00D95861"/>
    <w:rsid w:val="00DA0B1F"/>
    <w:rsid w:val="00DA5F89"/>
    <w:rsid w:val="00DA6586"/>
    <w:rsid w:val="00DA6C89"/>
    <w:rsid w:val="00DB05AE"/>
    <w:rsid w:val="00DB4583"/>
    <w:rsid w:val="00DB5096"/>
    <w:rsid w:val="00DB6A88"/>
    <w:rsid w:val="00DB7BB0"/>
    <w:rsid w:val="00DC25CD"/>
    <w:rsid w:val="00DC3562"/>
    <w:rsid w:val="00DC418C"/>
    <w:rsid w:val="00DC7FC6"/>
    <w:rsid w:val="00DD0C7B"/>
    <w:rsid w:val="00DD269D"/>
    <w:rsid w:val="00DD7C82"/>
    <w:rsid w:val="00DE1518"/>
    <w:rsid w:val="00DE1A1A"/>
    <w:rsid w:val="00DE2088"/>
    <w:rsid w:val="00DE6A97"/>
    <w:rsid w:val="00DF184E"/>
    <w:rsid w:val="00DF5938"/>
    <w:rsid w:val="00DF6863"/>
    <w:rsid w:val="00E02F60"/>
    <w:rsid w:val="00E070F1"/>
    <w:rsid w:val="00E07BA5"/>
    <w:rsid w:val="00E10A8C"/>
    <w:rsid w:val="00E12ECB"/>
    <w:rsid w:val="00E134D0"/>
    <w:rsid w:val="00E1701D"/>
    <w:rsid w:val="00E20E29"/>
    <w:rsid w:val="00E24BDF"/>
    <w:rsid w:val="00E25EDC"/>
    <w:rsid w:val="00E2789D"/>
    <w:rsid w:val="00E301DD"/>
    <w:rsid w:val="00E3278F"/>
    <w:rsid w:val="00E32D3D"/>
    <w:rsid w:val="00E33D14"/>
    <w:rsid w:val="00E40304"/>
    <w:rsid w:val="00E4135E"/>
    <w:rsid w:val="00E41BB9"/>
    <w:rsid w:val="00E4348E"/>
    <w:rsid w:val="00E44AAF"/>
    <w:rsid w:val="00E50A06"/>
    <w:rsid w:val="00E510C9"/>
    <w:rsid w:val="00E55C4A"/>
    <w:rsid w:val="00E56F10"/>
    <w:rsid w:val="00E6212D"/>
    <w:rsid w:val="00E6618A"/>
    <w:rsid w:val="00E666BF"/>
    <w:rsid w:val="00E66791"/>
    <w:rsid w:val="00E70072"/>
    <w:rsid w:val="00E70BE7"/>
    <w:rsid w:val="00E73940"/>
    <w:rsid w:val="00E74111"/>
    <w:rsid w:val="00E81739"/>
    <w:rsid w:val="00E82BDD"/>
    <w:rsid w:val="00E844CC"/>
    <w:rsid w:val="00E8510B"/>
    <w:rsid w:val="00E855A5"/>
    <w:rsid w:val="00E91400"/>
    <w:rsid w:val="00E97A48"/>
    <w:rsid w:val="00E97CA4"/>
    <w:rsid w:val="00E97DB3"/>
    <w:rsid w:val="00EA1C2B"/>
    <w:rsid w:val="00EA2475"/>
    <w:rsid w:val="00EA2F46"/>
    <w:rsid w:val="00EA3F0B"/>
    <w:rsid w:val="00EA4674"/>
    <w:rsid w:val="00EA571F"/>
    <w:rsid w:val="00EA632D"/>
    <w:rsid w:val="00EB1FF2"/>
    <w:rsid w:val="00EB32BB"/>
    <w:rsid w:val="00EB362B"/>
    <w:rsid w:val="00EC647D"/>
    <w:rsid w:val="00ED0E36"/>
    <w:rsid w:val="00ED0E84"/>
    <w:rsid w:val="00ED6C9B"/>
    <w:rsid w:val="00EE1190"/>
    <w:rsid w:val="00EE2334"/>
    <w:rsid w:val="00EE2569"/>
    <w:rsid w:val="00EE4519"/>
    <w:rsid w:val="00EE5CD9"/>
    <w:rsid w:val="00EE6A41"/>
    <w:rsid w:val="00EF0B0B"/>
    <w:rsid w:val="00EF0CE5"/>
    <w:rsid w:val="00EF1F49"/>
    <w:rsid w:val="00EF6CC8"/>
    <w:rsid w:val="00EF789C"/>
    <w:rsid w:val="00F007A0"/>
    <w:rsid w:val="00F06E7A"/>
    <w:rsid w:val="00F1043A"/>
    <w:rsid w:val="00F10E14"/>
    <w:rsid w:val="00F1132A"/>
    <w:rsid w:val="00F1175C"/>
    <w:rsid w:val="00F11C4A"/>
    <w:rsid w:val="00F13C20"/>
    <w:rsid w:val="00F14070"/>
    <w:rsid w:val="00F14A61"/>
    <w:rsid w:val="00F14EC4"/>
    <w:rsid w:val="00F17AE5"/>
    <w:rsid w:val="00F17B9C"/>
    <w:rsid w:val="00F20A95"/>
    <w:rsid w:val="00F20FAB"/>
    <w:rsid w:val="00F212C1"/>
    <w:rsid w:val="00F306DA"/>
    <w:rsid w:val="00F42F29"/>
    <w:rsid w:val="00F4356A"/>
    <w:rsid w:val="00F450E7"/>
    <w:rsid w:val="00F47F8E"/>
    <w:rsid w:val="00F504AF"/>
    <w:rsid w:val="00F50C02"/>
    <w:rsid w:val="00F511D1"/>
    <w:rsid w:val="00F51FCB"/>
    <w:rsid w:val="00F535CA"/>
    <w:rsid w:val="00F57A16"/>
    <w:rsid w:val="00F57D68"/>
    <w:rsid w:val="00F61549"/>
    <w:rsid w:val="00F62E4B"/>
    <w:rsid w:val="00F647E6"/>
    <w:rsid w:val="00F726D8"/>
    <w:rsid w:val="00F72EE5"/>
    <w:rsid w:val="00F73B0E"/>
    <w:rsid w:val="00F73FD6"/>
    <w:rsid w:val="00F751E8"/>
    <w:rsid w:val="00F7672B"/>
    <w:rsid w:val="00F770DC"/>
    <w:rsid w:val="00F80207"/>
    <w:rsid w:val="00F80510"/>
    <w:rsid w:val="00F81314"/>
    <w:rsid w:val="00F847DE"/>
    <w:rsid w:val="00F90C91"/>
    <w:rsid w:val="00F93B70"/>
    <w:rsid w:val="00F940B1"/>
    <w:rsid w:val="00F94961"/>
    <w:rsid w:val="00F94F85"/>
    <w:rsid w:val="00F962B5"/>
    <w:rsid w:val="00FA22E9"/>
    <w:rsid w:val="00FA24EB"/>
    <w:rsid w:val="00FA34C7"/>
    <w:rsid w:val="00FA4B61"/>
    <w:rsid w:val="00FA5931"/>
    <w:rsid w:val="00FB3016"/>
    <w:rsid w:val="00FB3A3F"/>
    <w:rsid w:val="00FB44B2"/>
    <w:rsid w:val="00FB71C1"/>
    <w:rsid w:val="00FC1065"/>
    <w:rsid w:val="00FC72D5"/>
    <w:rsid w:val="00FC7E97"/>
    <w:rsid w:val="00FD0418"/>
    <w:rsid w:val="00FD29A2"/>
    <w:rsid w:val="00FD2BFB"/>
    <w:rsid w:val="00FD32A2"/>
    <w:rsid w:val="00FD60CA"/>
    <w:rsid w:val="00FD793F"/>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endnote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8E08CC"/>
    <w:pPr>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EndnoteText">
    <w:name w:val="endnote text"/>
    <w:basedOn w:val="Normal"/>
    <w:link w:val="EndnoteTextChar"/>
    <w:uiPriority w:val="99"/>
    <w:unhideWhenUsed/>
    <w:rsid w:val="00972560"/>
    <w:pPr>
      <w:spacing w:before="0" w:after="0" w:line="240" w:lineRule="auto"/>
    </w:pPr>
    <w:rPr>
      <w:rFonts w:asciiTheme="minorHAnsi" w:eastAsiaTheme="minorHAnsi" w:hAnsiTheme="minorHAnsi" w:cstheme="minorBidi"/>
      <w:kern w:val="2"/>
      <w:szCs w:val="20"/>
      <w:lang w:eastAsia="en-US"/>
      <w14:ligatures w14:val="standardContextual"/>
    </w:rPr>
  </w:style>
  <w:style w:type="character" w:customStyle="1" w:styleId="EndnoteTextChar">
    <w:name w:val="Endnote Text Char"/>
    <w:basedOn w:val="DefaultParagraphFont"/>
    <w:link w:val="EndnoteText"/>
    <w:uiPriority w:val="99"/>
    <w:rsid w:val="00972560"/>
    <w:rPr>
      <w:rFonts w:asciiTheme="minorHAnsi" w:eastAsiaTheme="minorHAnsi" w:hAnsiTheme="minorHAnsi" w:cstheme="minorBidi"/>
      <w:kern w:val="2"/>
      <w:lang w:eastAsia="en-US"/>
      <w14:ligatures w14:val="standardContextual"/>
    </w:rPr>
  </w:style>
  <w:style w:type="character" w:styleId="EndnoteReference">
    <w:name w:val="endnote reference"/>
    <w:basedOn w:val="DefaultParagraphFont"/>
    <w:uiPriority w:val="99"/>
    <w:unhideWhenUsed/>
    <w:rsid w:val="009725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48535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40064062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s://document.dcusa.co.uk/dcusa-document/132/527611?" TargetMode="External"/><Relationship Id="rId26" Type="http://schemas.openxmlformats.org/officeDocument/2006/relationships/hyperlink" Target="https://document.dcusa.co.uk/dcusa-document/138/563899?"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document.dcusa.co.uk/dcusa-document/132/525441?" TargetMode="External"/><Relationship Id="rId25" Type="http://schemas.openxmlformats.org/officeDocument/2006/relationships/hyperlink" Target="https://www.ofgem.gov.uk/sites/default/files/2022-05/Access%20SCR%20-%20Final%20Decision.pdf" TargetMode="External"/><Relationship Id="rId2" Type="http://schemas.openxmlformats.org/officeDocument/2006/relationships/numbering" Target="numbering.xml"/><Relationship Id="rId16" Type="http://schemas.openxmlformats.org/officeDocument/2006/relationships/hyperlink" Target="https://document.dcusa.co.uk/dcusa-document/132/525435?" TargetMode="External"/><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document.dcusa.co.uk/dcusa-document/132/52536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ument.dcusa.co.uk/dcusa-document/132/525428?" TargetMode="External"/><Relationship Id="rId23" Type="http://schemas.openxmlformats.org/officeDocument/2006/relationships/hyperlink" Target="mailto:lee.wells@northernpowergrid.com" TargetMode="External"/><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yperlink" Target="https://document.dcusa.co.uk/dcusa-document/132/527987?"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image" Target="media/image5.jpeg"/><Relationship Id="rId27" Type="http://schemas.openxmlformats.org/officeDocument/2006/relationships/hyperlink" Target="https://www.ofgem.gov.uk/sites/default/files/2024-04/DSO%20performance%20metrics%20decision.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5713</Words>
  <Characters>32567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38204</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Craig Booth</cp:lastModifiedBy>
  <cp:revision>2</cp:revision>
  <cp:lastPrinted>2015-03-12T17:50:00Z</cp:lastPrinted>
  <dcterms:created xsi:type="dcterms:W3CDTF">2025-01-22T10:51:00Z</dcterms:created>
  <dcterms:modified xsi:type="dcterms:W3CDTF">2025-01-22T10:51:00Z</dcterms:modified>
  <cp:category/>
</cp:coreProperties>
</file>